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8C_912/2012 vom 22. November 2013</w:t>
      </w:r>
    </w:p>
    <w:p>
      <w:r>
        <w:t>Bundesgericht, 2013-11-22, FR</w:t>
      </w:r>
    </w:p>
    <w:p>
      <w:r>
        <w:rPr>
          <w:b/>
        </w:rPr>
        <w:t xml:space="preserve">Quelle: </w:t>
      </w:r>
      <w:r>
        <w:t>https://mcp.opencaselaw.ch/entscheid/bger_8C_912_2012</w:t>
      </w:r>
    </w:p>
    <w:p>
      <w:r>
        <w:t>FR: TF 8C_912/2012 du 22 novembre 2013</w:t>
      </w:r>
    </w:p>
    <w:p>
      <w:r>
        <w:t>IT: TF 8C_912/2012 del 22 novembre 2013</w:t>
      </w:r>
    </w:p>
    <w:p>
      <w:pPr>
        <w:pStyle w:val="Heading2"/>
      </w:pPr>
      <w:r>
        <w:t>Erwägungen</w:t>
      </w:r>
    </w:p>
    <w:p>
      <w:r>
        <w:rPr>
          <w:b/>
        </w:rPr>
        <w:t>E. 1</w:t>
      </w:r>
    </w:p>
    <w:p>
      <w:r>
        <w:t>Le Tribunal fédéral examine d'office sa compétence ( art. 29 al. 1 LTF ). Il contrôle librement la recevabilité des recours qui lui sont soumis ( ATF 136 II 101 consid. 1 p. 103; 135 II 94 consid. 1 p. 96).</w:t>
      </w:r>
    </w:p>
    <w:p>
      <w:r>
        <w:rPr>
          <w:b/>
        </w:rPr>
        <w:t>E. 1.1</w:t>
      </w:r>
    </w:p>
    <w:p>
      <w:r>
        <w:t>Selon l' art. 89 al. 1 let . c LTF,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t>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 135 I 79 consid. 1.1 p. 81; cf. aussi ATF 131 II 670 consid. 1.2 p. 674; 129 I 113 consid. 1.7 p. 119).</w:t>
      </w:r>
    </w:p>
    <w:p>
      <w:r>
        <w:rPr>
          <w:b/>
        </w:rPr>
        <w:t>E. 1.2</w:t>
      </w:r>
    </w:p>
    <w:p>
      <w:r>
        <w:t>En l'espèce, par sa décision du 14 décembre 2012, l'ODM a annulé sa décision de non-entrée en matière sur la demande d'asile et de renvoi de S.________ en Italie et a réouvert la procédure nationale d'asile. Aussi, depuis cette date, l'intéressé n'est-il plus dans la situation d'une personne ayant fait l'objet d'une décision de non-entrée en matière passée en force et de renvoi exécutoire et, en tant que telle, ne pouvant prétendre qu'à l'aide d'urgence garantie par l' art. 12 Cst. (art. 82 al. 1 de la loi fédérale sur l'asile du 26 juin 1998 [LAsi; RS 142.31] dans sa teneur en vigueur depuis le 1er janvier 2008; ATF 135 I 119 consid. 5.3 p. 123; 130 II 377 consid. 3.2.1 p. 381). En qualité de candidat à l'asile attribué au canton de Vaud, l'intéressé a droit dès la date susmentionnée, en principe, à l'assistance, à savoir à l'aide ordinaire, sur décision de l'EVAM (art. 3 et 10 al. 1 de la loi cantonale vaudoise sur l'aide aux requérants d'asile et à certaines catégories d'étrangers du 7 mars 2006 [LARA; RS/VD 142.21]). Cependant, la situation qui a donné lieu au litige soumis au Tribunal fédéral est susceptible de se reproduire dans des circonstances identiques ou analogues, ce qui, en raison de sa portée de principe, justifie qu'une solution soit donnée à la question litigieuse.</w:t>
      </w:r>
    </w:p>
    <w:p>
      <w:r>
        <w:rPr>
          <w:b/>
        </w:rPr>
        <w:t>E. 1.3</w:t>
      </w:r>
    </w:p>
    <w:p>
      <w:r>
        <w:t>Pour le reste,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Aux termes de l'art. 86 al. 1 de la loi fédérale sur les étrangers du 16 décembre 2005 (LEtr; RS 142.20), les cantons règlent la fixation et le versement de l'aide sociale et de l'aide d'urgence destinées aux personnes admises provisoirement; les art. 80 à 84 LAsi concernant les requérants d'asile sont applicables (première et deuxième phrases). Selon l' art. 81 LAsi , dans sa version en vigueur depuis le 1er janvier 2008,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 art. 82 LAsi prévoit que l'octroi de l'aide sociale et de l'aide d'urgence est régi par le droit cantonal; les personnes frappées d'une décision de renvoi exécutoire auxquelles un délai de départ a été imparti peuvent être exclues du régime d'aide sociale (al. 1); l'aide d'urgence est octroyée sous la forme de prestations en nature ou de prestations pécuniaires journalières aux lieux désignés par les cantons (al. 4, première phrase).</w:t>
      </w:r>
    </w:p>
    <w:p>
      <w:r>
        <w:rPr>
          <w:b/>
        </w:rPr>
        <w:t>E. 2.2</w:t>
      </w:r>
    </w:p>
    <w:p>
      <w:r>
        <w:t>Selon l'art. 4a de la loi cantonale sur l'action sociale vaudoise du 2 décembre 2003 (LASV; RS/VD 850.051), toute personne résidant dans le canton a droit au minimum à l'aide d'urgence si elle n'est plus en mesure de subvenir à son entretien en raison d'une situation de détresse présente ou inéluctable (al. 1);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(al. 3). A la différence des demandeurs d'asile qui ont droit à l'assistance, à savoir à l'aide ordinaire, sur décision de l'EVAM (art. 3 et 10 al. 1 LARA), les personnes qui séjournent illégalement sur territoire vaudois n'ont droit qu'à l'aide d'urgence, sur décision du département en charge de l'asile, si elles se trouvent dans une situation de détresse et ne sont pas en mesure de subvenir à leur entretien (art. 6 al. 3, art. 49 et art. 50 al. 1 LARA).</w:t>
      </w:r>
    </w:p>
    <w:p>
      <w:r>
        <w:rPr>
          <w:b/>
        </w:rPr>
        <w:t>E. 2.3</w:t>
      </w:r>
    </w:p>
    <w:p>
      <w:r>
        <w:t>En l'espèce, au moment - déterminant en l'occurrence ( ATF 132 V 215 consid. 3.1.1 p. 220; 121 V 362 consid. 1b p. 366 et les arrêts cités) - où le DECS a rendu sa décision par laquelle il a confirmé le refus de l'EVAM de transférer S.________ dans un autre type de logement, l'intéressé était sous le coup d'une décision de renvoi définitive et exécutoire depuis le 6 août 2011, sa demande de reconsidération du refus d'entrer en matière ayant été définitivement rejetée le 30 avril 2012. Il n'est dès lors pas contestable qu'il n'avait plus droit à l'assistance ordinaire prévue à l' art. 81 LAsi , mais seulement à l'aide d'urgence garantie par l' art. 12 Cst. ( ATF 135 I 119 consid. 5.3 p. 123; voir aussi ATF 130 II 377 consid. 3.2.1 p. 381).</w:t>
      </w:r>
    </w:p>
    <w:p>
      <w:r>
        <w:rPr>
          <w:b/>
        </w:rPr>
        <w:t>E. 3.1</w:t>
      </w:r>
    </w:p>
    <w:p>
      <w:r>
        <w:t>Le recourant invoque le droit à la protection de sa dignité humaine consacrée aux art. 7 et 12 Cst. , ainsi que le droit au respect de la vie privée au sens de l' art. 8 CEDH . Il soulève de nombreux griefs en relation avec ses conditions d'hébergement dans un abri PC qu'il considère comme humiliantes et contraires à la dignité humaine au sens de l' art. 3 CEDH . Il relève qu'un abri PC est une cavité sous la terre, aérée artificiellement et éclairée de manière artificielle également, où la lumière du jour n'entre jamais; c'est un espace hostile, entièrement bétonné, qui donne un sentiment d'enfermement; les dortoirs communs sont sommairement aménagés de banquettes superposées à trois étages sur lesquelles sont posés des matelas et où on ne peut pas se tenir assis en raison de l'étroitesse; les dortoirs sentent mauvais faute d'aération adéquate et la respiration y est difficile, spécialement la nuit; en raison de la promiscuité, il y a toujours du bruit pendant la nuit et il n'est pas possible de dormir paisiblement; les maladies infectieuses se transmettent rapidement; la promiscuité est grande, et il n'y a pas d'espace privé. En outre, le recourant fait valoir qu'il ne peut pas déposer ses affaires selon son goût, comme on le fait habituellement dans son logement, lequel comporte, en principe, des fenêtres; par ailleurs, l'intéressé est contraint d'errer dans la rue pendant la journée ou de se rendre dans un lieu d'accueil collectif trop étroit, surpeuplé et bruyant; s'il a mal dormi ou a de la fièvre, notamment en raison du froid, il n'a aucun autre choix que d'errer dans la rue toute la journée et demeurer exposé aux intempéries, à la chaleur en été, au vent, au froid, et à la pluie le reste de l'année; pendant la journée, il n'a pas accès aux sanitaires, au chauffage, à l'eau courante, ni à aucun espace de repos; il ne peut installer nulle part le centre de sa vie privée.</w:t>
      </w:r>
    </w:p>
    <w:p>
      <w:r>
        <w:rPr>
          <w:b/>
        </w:rPr>
        <w:t>E. 3.2</w:t>
      </w:r>
    </w:p>
    <w:p>
      <w:r>
        <w:t>L' art. 12 Cst.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 art. 7 Cst. ).</w:t>
      </w:r>
    </w:p>
    <w:p>
      <w:r>
        <w:t>La jurisprudence considère que la mise en oeuvre de l' art. 12 Cst. incombe aux cantons. Ceux-ci sont libres de fixer la nature et les modalités des prestations à fournir au titre de l'aide d'urgence ( ATF 135 I 119 consid. 5.3 p. 123;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135 I 119 consid. 5.3 p. 123; 121 I 367 consid. 2c p. 373). L'aide d'urgence, par définition, a en principe un caractère transitoire. L'article 12 Cst. ne vise qu'une aide minimale - à savoir un filet de protection temporaire pour les personnes qui ne trouvent aucune protection dans le cadre des institutions sociales existantes - pour mener une existence conforme à la dignité humaine (J EAN-FRANÇOIS AUBERT/PASCAL MAHON, Petit Commentaire de la Constitution fédérale de la Confédération suisse du 18 avril 1999, 2003, no 4 ad art. 12 Cst. ). En effet, le droit constitutionnel d'obtenir de l'aide dans des situations de détresse est étroitement lié au respect de la dignité humaine garanti par l' art. 7 Cst. ( ATF 135 I 119 consid. 7.3 p. 126; 131 I 166 consid. 3.1 p. 172; AUBERT/MAHON, op. cit., no 6 ad art. 7 Cst. ; KATHRIN AMSTUTZ, Das Grundrecht auf Existenzsicherung, p. 71 ss; MARGRITH BIGLER-EGGENBERGER, in: Die Schweizerische Bundesverfassung, 2ème éd. 2008, no 7 ad art. 12 Cst. ; PETER UEBERSAX, Nothilfe: Gesetze auf Verfassungsmässigkeit prüfen, plädoyer 4/2006 p. 46), lequel sous-tend l' art. 12 Cst.</w:t>
      </w:r>
    </w:p>
    <w:p>
      <w:r>
        <w:rPr>
          <w:b/>
        </w:rPr>
        <w:t>E. 3.3</w:t>
      </w:r>
    </w:p>
    <w:p>
      <w:r>
        <w:t>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135 I 119 consid. 5.4 p. 123; 131 I 166 consid. 8.2 p. 182). Cette différenciation découle également des art. 82 et 83 LAsi qui opèrent une claire distinction entre l'aide sociale et l'aide d'urgence.</w:t>
      </w:r>
    </w:p>
    <w:p>
      <w:r>
        <w:rPr>
          <w:b/>
        </w:rPr>
        <w:t>E. 3.4</w:t>
      </w:r>
    </w:p>
    <w:p>
      <w:r>
        <w:t>En l'espèce, comme le constate le jugement attaqué, le recourant est âgé de trente-quatre ans, célibataire, sans charge de famille et sans problèmes médicaux attestés. Le fait de devoir passer la nuit dans un lieu d'hébergement collectif pour un homme célibataire et en bonne santé n'est certainement pas contraire, dans les présentes circonstances, aux exigences minimales garanties par l' art. 12 Cst. Au sujet des conditions d'hébergement dans un abri PC et des conditions d'accueil dans une structure de jour, il faut relever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En cas d'atteinte grave, l'intéressé bénéficie d'une protection juridique et peut recourir aussi bien contre les actes particuliers que contre le comportement général du personnel ou des responsables du centre d'hébergement. Il est en effet en droit d'obtenir une décision qui sera le plus souvent une décision en constatation ( ATF 135 I 119 consid. 8.2 p. 128; 133 I 49 consid. 3.2 p. 55 ss; 128 II 156 consid. 3b p. 163 s.; voir aussi arrêt 2P.272/2006 du 24 mai 2007 consid. 4). Des voies de droit sont prévues par le droit cantonal (art. 72 à 74 LARA: opposition et recours administratif; art. 92 al. 1 de la loi cantonale vaudoise sur la procédure administrative du 28 octobre 2008 [LPA; RS/VD 173.36]: recours de droit administratif devant le tribunal cantonal). Indépendamment de la réglementation cantonale, la garantie de l'accès au juge s'impose déjà par l' art. 86 al. 2 LTF (applicable également au recours constitutionnel subsidiaire par le renvoi de l' art. 114 LTF ).</w:t>
      </w:r>
    </w:p>
    <w:p>
      <w:r>
        <w:rPr>
          <w:b/>
        </w:rPr>
        <w:t>E. 4</w:t>
      </w:r>
    </w:p>
    <w:p>
      <w:r>
        <w:t>En ce qui concerne la violation alléguée de l' art. 3 CEDH qui interdit les traitements inhumains ou dégradants, il convient de relever qu'un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(décision d'irrecevabilité de la Cour européenne des droits de l'homme [ci-après: CourEDH] Antonio Messina contre Italie du 8 juin 1999, Recueil CourEDH 1999-V p. 531 , chif. 1).</w:t>
      </w:r>
    </w:p>
    <w:p>
      <w:r>
        <w:t>Les installations de protection civile sont certes des abris d'urgence qui, bien qu'habitables, ne sont pas conçus pour offrir des solutions d'hébergement sur le long terme. Le fait de devoir y séjourner dans le cadre d'une aide d'urgence, en principe transitoire, sans être tenu d'y passer tout ou partie de la journée (pour laquelle des centres d'accueil sont prévus), ne saurait toutefois être considéré comme relevant d'un traitement inhumain ou dégradant pour une personne qui - à l'instar du recourant - n'est pas spécialement vulnérable (cf. Kathrin Amstutz, op. cit., p. 219 s.). Les fluctuations, parfois très importantes, du nombre des demandes d'asile ne permettent pas toujours d'éviter d'héberger provisoirement des requérants dans des locaux de la protection civile. C'est ainsi que selon l'art. 28 LARA les demandeurs d'asile sont en principe hébergés dans des centres d'accueil ou dans des appartements; en cas d'afflux massif et inattendu de demandeurs d'asile, le département peut ordonner l'ouverture d'abris de protection civile afin d'héberger temporairement les personnes visées à l'art. 2 LARA, soit notamment celles qui séjournent illégalement dans le canton de Vaud (voir aussi à ce sujet l'arrêt 2C_626/2012 du 9 juillet 2012). Par ailleurs, le recourant ne fait valoir aucun fait de nature à établir que son hébergement dans un abri PC a entraîné des effets physiques ou psychologiques préjudiciables. Dans ces conditions, les inconvénients dont se plaint le recourant n'atteignent pas le minimum nécessaire de gravité pour tomber sous le coup de l' art. 3 CEDH . Le grief est dès lors infondé.</w:t>
      </w:r>
    </w:p>
    <w:p>
      <w:r>
        <w:rPr>
          <w:b/>
        </w:rPr>
        <w:t>E. 5</w:t>
      </w:r>
    </w:p>
    <w:p>
      <w:r>
        <w:t>En ce qui concerne le grief tiré du droit au respect de la vie privée, il y a lieu de relever ce qui suit :</w:t>
      </w:r>
    </w:p>
    <w:p>
      <w:r>
        <w:t>L'art. 8 §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CourEDH</w:t>
      </w:r>
    </w:p>
    <w:p>
      <w:r>
        <w:t>Botta contre Italie du 24 février 1998, Recueil CourEDH 1998-I p. 412 § 32). Le droit au respect de la vie privée garantit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w:t>
      </w:r>
    </w:p>
    <w:p>
      <w:r>
        <w:t>Par ailleurs, si la CourEDH a reconnu que l' art. 8 CEDH a non seulement pour objet de prémunir l'individu contre les ingérences arbitraires des pouvoirs publics mais peut aussi impliquer, dans certaines circonstances, des obligations positives inhérentes à un respect effectif de la vie privée ou familiale (parmi d'autres, arrêt</w:t>
      </w:r>
    </w:p>
    <w:p>
      <w:r>
        <w:t>Botta , § 33), elle a toutefois retenu que cette disposition n'impose pas aux États contractants l'obligation de fournir certaines prestations financières ou de garantir un certain niveau de vie (arrêt</w:t>
      </w:r>
    </w:p>
    <w:p>
      <w:r>
        <w:t>Petrovic contre Autriche du 27 mars 1998, Recueil CourEDH 1998-II p. 579 § 26 ss).</w:t>
      </w:r>
    </w:p>
    <w:p>
      <w:r>
        <w:t>En conséquence, les conditions d'hébergement dans un abri PC d'une personne sous le coup d'une décision de renvoi exécutoire ne sauraient, compte tenu de la situation personnelle et familiale du recourant, constituer une atteinte à la vie privée ni toucher au respect du domicile au sens de l'art. 8 § 1 CEDH .</w:t>
      </w:r>
    </w:p>
    <w:p>
      <w:r>
        <w:rPr>
          <w:b/>
        </w:rPr>
        <w:t>E. 6</w:t>
      </w:r>
    </w:p>
    <w:p>
      <w:r>
        <w:t>En conclusion, le recours doit être rejeté. Conformément à sa demande, le recourant qui satisfait aux conditions de l' art. 64 al. 1 LTF est dispensé de payer les frais judiciaires.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