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8C_910/2009 vom 13. Januar 2010</w:t>
      </w:r>
    </w:p>
    <w:p>
      <w:r>
        <w:t>Bundesgericht, 2010-01-13, DE</w:t>
      </w:r>
    </w:p>
    <w:p>
      <w:r>
        <w:rPr>
          <w:b/>
        </w:rPr>
        <w:t xml:space="preserve">Quelle: </w:t>
      </w:r>
      <w:r>
        <w:t>https://mcp.opencaselaw.ch/entscheid/bger_8C_910_2009</w:t>
      </w:r>
    </w:p>
    <w:p>
      <w:r>
        <w:t>FR: TF 8C_910/2009 du 13 janvier 2010</w:t>
      </w:r>
    </w:p>
    <w:p>
      <w:r>
        <w:t>IT: TF 8C_910/2009 del 13 gennaio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vom Beschwerdeführer neu eingereichten Unterlagen ausnahmsweise zulässig wären, sind vorliegend nicht erfüllt, so dass diese unbeachtet bleiben müssen.</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Schleudertraumata der HWS ( BGE 134 V 109 ), zutreffend dargelegt. Darauf wird verwiesen.</w:t>
      </w:r>
    </w:p>
    <w:p>
      <w:r>
        <w:rPr>
          <w:b/>
        </w:rPr>
        <w:t>E. 3</w:t>
      </w:r>
    </w:p>
    <w:p>
      <w:r>
        <w:t>Es steht fest und ist zu Recht unbestritten, dass der Beschwerdeführer am 26. August 2003 und am 11. Mai 2006 zwei versicherte Unfälle erlitten hat. Bezüglich des Ereignisses vom 26. August 2003 geht nunmehr auch die Beschwerdegegnerin von adäquat kausalen Unfallfolgen aus; streitig ist indessen deren Ausmass und Erheblichkeit. Streitig ist ebenfalls, ob die über den 8. April 2008 hinaus geklagten Kopf- und Nackenbeschwerden adäquat kausal durch das Unfallereignis vom 11. Mai 2006 verursacht worden sind. Dabei sind sich die Parteien einig, dass aufgrund fehlender objektiv-organischer Nachweisbarkeit dieser Beschwerden eine spezielle Prüfung der Adäquanz des Kausalzusammenhanges nach den Kriterien der sog. "Schleudertrauma-Praxis" ( BGE 134 V 109 ) zu erfolgen hat.</w:t>
      </w:r>
    </w:p>
    <w:p>
      <w:r>
        <w:rPr>
          <w:b/>
        </w:rPr>
        <w:t>E. 4.1</w:t>
      </w:r>
    </w:p>
    <w:p>
      <w:r>
        <w:t>Die Schwere des Unfalles ist auf Grund des augenfälligen Geschehensablaufs mit den sich dabei entwickelnden Kräften zu beurteilen (SVR 2008 UV Nr. 8 S. 26, U 2/07 E. 5.3.1). Die Vorinstanz qualifizierte das Ereignis vom 11. Mai 2006 als mittelschwer im Grenzbereich zu den leichten Unfällen. Ob sich, wie vom Beschwerdeführer geltend gemacht, eine Einreihung des Ereignisses bei den im engeren Sinne mittelschweren Unfällen rechtfertigen würde, kann vorliegend offenbleiben: Die Adäquanz eines Kausalzusammenhanges wäre auch bei einer entsprechenden Qualifikation nur dann zu bejahen, wenn eines der in BGE 134 V 109 E. 10 S. 126 ff. angeführten Adäquanzkriterien in besonders ausgeprägter oder mehrere dieser Kriterien in gehäufter Weise erfüllt wären - dies ist, wie nachstehende Prüfung ergibt, nicht der Fall.</w:t>
      </w:r>
    </w:p>
    <w:p>
      <w:r>
        <w:rPr>
          <w:b/>
        </w:rPr>
        <w:t>E. 4.2</w:t>
      </w:r>
    </w:p>
    <w:p>
      <w:r>
        <w:t>Der Beschwerdeführer macht zu Recht nicht geltend, das Kriterium der Schwere oder besonderen Art der erlittenen Verletzungen, jenes der ärztlichen Fehlbehandlung, welche die Unfallfolgen erheblich verschlimmerten oder jenes des schwierigen Heilungsverlaufs und der erheblichen Komplikationen sei erfüllt.</w:t>
      </w:r>
    </w:p>
    <w:p>
      <w:r>
        <w:rPr>
          <w:b/>
        </w:rPr>
        <w:t>E. 4.3</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In jüngerer Zeit bejahte das Bundesgericht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sie aufmerksam zu machen (Urteil 8C_508/2008 vom 22. Oktober 2008 E. 5.3), bei einem Unfall mit hoher Geschwindigkeit auf einer Autobahn, bei dem das Fahrzeug des Versicherten bei starkem Verkehr mehrmals über die Fahrbahn geschleudert wurde und sich dabei wiederholt überschlug (Urteil 8C_799/2008 vom 11. Februar 2009 E 3.2.3), bei einem in der 29. Woche schwangeren Unfallopfer (Urteil 8C_590/2008 vom 3. Dezember 2008 E. 5.3) oder bei einem Skifahrer, welcher kopfüber mit einem Baum kollidierte (Urteil 8C_42/2009 vom 1. Oktober 2009 E. 5.3). Solche oder auch bloss ähnliche Umstände lagen beim Ereignis vom 11. Mai 2006 nicht vor, so dass das Kriterium zu verneinen ist.</w:t>
      </w:r>
    </w:p>
    <w:p>
      <w:r>
        <w:rPr>
          <w:b/>
        </w:rPr>
        <w:t>E. 4.4</w:t>
      </w:r>
    </w:p>
    <w:p>
      <w:r>
        <w:t>Entgegen den Ausführungen des Beschwerdeführers sind die unfallbedingten Funktionseinschränkungen und Leiden nicht beim Kriterium der fortgesetzt spezifischen, belastenden ärztlichen Behandlung, sondern - wie vom kantonalen Gericht korrekt erkannt - bei jenem der erheblichen Beschwerden zu berücksichtigen. Einzig aufgrund des Umstandes, dass der Versicherte seine Schmerzen seit dem Unfall bei verschiedenen Ärzten und Institutionen zu lindern versuchte, kann noch nicht auf eine spezifische, belastende ärztliche Behandlung geschlossen werden. Praxisgemäss werden an dieses Kriterium deutlich höhere Anforderungen gestellt (vgl. etwa SVR 2009 UV Nr. 22 S. 80, 8C_209/2008 E. 5.4; Urteil 8C_802/2008 vom 8. Juli 2009 E. 5.2.3).</w:t>
      </w:r>
    </w:p>
    <w:p>
      <w:r>
        <w:rPr>
          <w:b/>
        </w:rPr>
        <w:t>E. 4.5</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4.6</w:t>
      </w:r>
    </w:p>
    <w:p>
      <w:r>
        <w:t>Da mithin keines der massgeblichen Kriterien besonders ausgeprägt vorliegt und selbst dann, wenn man zugunsten der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11. Mai 2006 und den über den 8. April 2008 hinaus anhaltend geklagten, organisch nicht im Sinne der Rechtsprechung hinreichend nachweisbaren Beschwerden zu verneinen. An diesem Resultat würde sich auch dann nichts ändern, wenn man mit dem Beschwerdeführer davon ausginge, bereits im Februar 2007 sei keine namhafte Besserung des Gesundheitszustandes mehr zu erwarten gewesen und den Zeitpunkt der Prüfung auf dieses Datum vorverlegen würde. Somit ist als Zwischenergebnis festzuhalten, dass dem Versicherten aus dem Unfall vom 11. Mai 2006 weder eine Rente noch eine Integritätsentschädigung zusteht.</w:t>
      </w:r>
    </w:p>
    <w:p>
      <w:r>
        <w:rPr>
          <w:b/>
        </w:rPr>
        <w:t>E. 5.1</w:t>
      </w:r>
    </w:p>
    <w:p>
      <w:r>
        <w:t>Das kantonale Gericht hat in einlässlicher Würdigung der medizinischen Akten nachvollziehbar und überzeugend erwogen, dass die Schulterbeschwerden des Versicherten nicht überwiegend wahrscheinlich natürlich kausal durch das Unfallereignis vom 26. August 2003 verursacht worden sind. Diese Sachverhaltsfeststellung wird vom Beschwerdeführer letztinstanzlich zu Recht nicht mehr bestritten.</w:t>
      </w:r>
    </w:p>
    <w:p>
      <w:r>
        <w:rPr>
          <w:b/>
        </w:rPr>
        <w:t>E. 5.2</w:t>
      </w:r>
    </w:p>
    <w:p>
      <w:r>
        <w:t>Einzig unter Berücksichtigung der unfallkausalen Restbeschwerden im rechten Fuss wäre der Beschwerdeführer unbestrittenermassen in der Lage, eine angepasste Tätigkeit vollzeitlich und ohne Einschränkungen in der Leistungsfähigkeit auszuführen. Streitig und zu prüfen ist demgegenüber, ob es sich bei der bisherigen Tätigkeit als Schlosser um eine leidensangepasste Tätigkeit handelt oder ob ihm die bisherige Stelle als Schlosser aufgrund der unfallbedingten Einschränkungen nicht mehr zumutbar wäre. Gemäss der von keiner medizinischen Fachperson angezweifelten Einschätzung des SUVA-Arztes Dr. med. W.________ vom 5. Dezember 2006 sollte ein dem Leiden in der rechten unteren Extremität angepasster Arbeitsplatz folgende Vorgaben einhalten: Ganztags leicht bis mittelschwer, ebener Boden, nach Möglichkeit etwas wechselbelastet, ohne Dispens von Leitern oder Bodenarbeit (Knien/Kauern), auch kein Traglimit. Gemäss der Arbeitsplatz-Beschreibung der ehemaligen Arbeitgeberin des Versicherten vom 25. Oktober 2006 erfüllt die angestammte Tätigkeit des Beschwerdeführers diese Vorgaben. Da der Versicherte somit nicht aufgrund seines Leidens am rechten Fuss in seiner Erwerbsfähigkeit eingeschränkt ist, haben Vorinstanz und Verwaltung einen Rentenanspruch zu Recht verneint.</w:t>
      </w:r>
    </w:p>
    <w:p>
      <w:r>
        <w:rPr>
          <w:b/>
        </w:rPr>
        <w:t>E. 5.3</w:t>
      </w:r>
    </w:p>
    <w:p>
      <w:r>
        <w:t>Der Beschwerdeführer beantragt auch eine Integritätsentschädigung. Ein solcher Anspruch würde gemäss Art. 24 Abs. 1 UVG eine unfallbedingte dauernde erhebliche Schädigung der körperlichen, geistigen oder psychischen Integrität voraussetzten. Gemäss der von keiner medizinischen Fachperson angezweifelten Beurteilung des SUVA-Arztes Dr. med. W.________ vom 5. Dezember 2006 sind die gesicherten Unfallfolgen am rechten Unterschenkel und am oberen Sprunggelenk aus medizinischer Sicht nicht erheblich; somit besteht kein Anspruch auf eine Integritätsentschädigung.</w:t>
      </w:r>
    </w:p>
    <w:p>
      <w:r>
        <w:rPr>
          <w:b/>
        </w:rPr>
        <w:t>E. 5.4</w:t>
      </w:r>
    </w:p>
    <w:p>
      <w:r>
        <w:t>Besteht aufgrund der unfallkausalen Leiden weder ein Anspruch auf eine Invalidenrente noch auf eine Integritätsentschädigung, so waren Einsprache- und kantonaler Gerichtsentscheid rechtens; die Beschwerde ist abzuweisen.</w:t>
      </w:r>
    </w:p>
    <w:p>
      <w:r>
        <w:rPr>
          <w:b/>
        </w:rPr>
        <w:t>E. 6</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