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90/2023 vom 14. August 2023</w:t>
      </w:r>
    </w:p>
    <w:p>
      <w:r>
        <w:t>Bundesgericht, 2023-08-14, FR</w:t>
      </w:r>
    </w:p>
    <w:p>
      <w:r>
        <w:rPr>
          <w:b/>
        </w:rPr>
        <w:t xml:space="preserve">Quelle: </w:t>
      </w:r>
      <w:r>
        <w:t>https://mcp.opencaselaw.ch/entscheid/bger_8C_90_2023</w:t>
      </w:r>
    </w:p>
    <w:p>
      <w:r>
        <w:t>FR: TF 8C 90/2023 du 14 août 2023</w:t>
      </w:r>
    </w:p>
    <w:p>
      <w:r>
        <w:t>IT: TF 8C 90/2023 del 14 agosto 2023</w:t>
      </w:r>
    </w:p>
    <w:p>
      <w:pPr>
        <w:pStyle w:val="Heading2"/>
      </w:pPr>
      <w:r>
        <w:t>Regeste</w:t>
      </w:r>
    </w:p>
    <w:p>
      <w:r>
        <w:t>Droit de la fonction publique (récusation) | Fonction publique</w:t>
      </w:r>
    </w:p>
    <w:p>
      <w:pPr>
        <w:pStyle w:val="Heading2"/>
      </w:pPr>
      <w:r>
        <w:t>Erwägungen</w:t>
      </w:r>
    </w:p>
    <w:p>
      <w:r>
        <w:rPr>
          <w:b/>
        </w:rPr>
        <w:t>E. 1</w:t>
      </w:r>
    </w:p>
    <w:p>
      <w:r>
        <w:t>Le Tribunal fédéral examine d'office sa compétence ( art. 29 al. 1 LTF ). Il contrôle librement la recevabilité des recours qui lui sont soumis ( ATF 147 I 333 consid. 1; 146 IV 185 consid. 2; 144 II 184 consid. 1). Pour déterminer si, au moment où il se prononce, les conditions de recevabilité sont réunies, le Tribunal fédéral peut prendre en compte des faits postérieurs à l'arrêt attaqué; il s'agit d'exceptions à l'interdiction des faits nouveaux prévue à l' art. 99 al. 1 LTF (cf. ATF 136 II 497 consid. 3.3; 136 III 123 consid. 4.4.3; arrêt 8C_428/2022 du 19 mai 2023 consid. 1 et les arrêts cités).</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La voie de recours contre une décision incidente est déterminée par le litige principal ( ATF 147 III 451 consid. 1.3; 137 III 380 consid. 1.1). En vertu de l' art. 83 let . g LTF, la voie du recours en matière de droit public n'est pas ouverte contre les décisions en matière de rapports de travail de droit public qui concernent une contestation non pécuniaire, sauf si elles touchent à la question de l'égalité des sexes. S'agissant des contestations pécuniaires, le recours en matière de droit public est irrecevable si la valeur litigieuse est inférieure à 15'000 fr. ( art. 85 al. 1 let. b LTF ), sauf si la contestation soulève une question juridique de principe ( art. 85 al. 2 LTF ).</w:t>
      </w:r>
    </w:p>
    <w:p>
      <w:r>
        <w:rPr>
          <w:b/>
        </w:rPr>
        <w:t>E. 1.2</w:t>
      </w:r>
    </w:p>
    <w:p>
      <w:r>
        <w:t>En l'occurrence, la décision entreprise porte sur une demande de récusation. L'objet du litige principal a trait à des rapports de travail de droit public au sens de l' art. 83 let . g LTF et concerne plus particulièrement le licenciement du recourant. Il s'agit donc d'une contestation pécuniaire, dont la valeur litigieuse dépasse le seuil de 15'000 fr. La voie du recours en matière de droit public contre l'arrêt du 20 décembre 2022 est donc ouverte.</w:t>
      </w:r>
    </w:p>
    <w:p>
      <w:r>
        <w:rPr>
          <w:b/>
        </w:rPr>
        <w:t>E. 1.3</w:t>
      </w:r>
    </w:p>
    <w:p>
      <w:r>
        <w:t>Le recours a par ailleurs été interjeté en temps utile ( art. 100 al. 1 LTF ) et dans les formes requises ( art. 42 LTF ) contre une décision rendue par l'autorité cantonale de dernière instance ( art. 86 al. 1 let . d LTF).</w:t>
      </w:r>
    </w:p>
    <w:p>
      <w:r>
        <w:rPr>
          <w:b/>
        </w:rPr>
        <w:t>E. 1.4</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137 II 40 consid. 2.1; 137 I 296 consid. 4.2). Si l'intérêt actuel disparaît avant le dépôt du recours devant le Tribunal fédéral, celui-ci est irrecevable; s'il disparaît au cours de la procédure devant le tribunal de céans, le recours devient sans objet ( ATF 142 I 135 consid. 1.3.1; 139 I 206 consid. 1.1;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140 IV 74 consid. 1.3.3; 139 I 206 consid. 1.1). En l'espèce, le recourant a (partiellement) obtenu gain de cause dans le litige principal. Par arrêt du 16 mai 2023, la Chambre administrative a en effet jugé contraire au droit la décision de résiliation des rapports de service du 28 septembre 2022 et a proposé la réintégration du recourant au sein de l'intimée. La question se pose donc de savoir si le recourant a encore un intérêt juridique actuel au traitement de son recours concernant le rejet de sa demande de récusation. Cette question peut toutefois demeurer indécise, dès lors que le recours doit être rejeté sur le fond, comme on le verra ci-après.</w:t>
      </w:r>
    </w:p>
    <w:p>
      <w:r>
        <w:rPr>
          <w:b/>
        </w:rPr>
        <w:t>E. 2</w:t>
      </w:r>
    </w:p>
    <w:p>
      <w:r>
        <w:t>Le recourant fait tout d'abord valoir différents griefs tirés d'une violation de son droit d'être entendu.</w:t>
      </w:r>
    </w:p>
    <w:p>
      <w:r>
        <w:rPr>
          <w:b/>
        </w:rPr>
        <w:t>E. 2.1.1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w:t>
      </w:r>
    </w:p>
    <w:p>
      <w:r>
        <w:rPr>
          <w:b/>
        </w:rPr>
        <w:t>E. 2.1.2</w:t>
      </w:r>
    </w:p>
    <w:p>
      <w:r>
        <w:t>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w:t>
      </w:r>
    </w:p>
    <w:p>
      <w:r>
        <w:rPr>
          <w:b/>
        </w:rPr>
        <w:t>E. 2.2</w:t>
      </w:r>
    </w:p>
    <w:p>
      <w:r>
        <w:t>Premièrement, le recourant reproche aux juges précédents d'avoir rejeté ses réquisitions de preuves tendant à l'audition de B.________ et de témoins présents lors des déclarations de celle-ci le concernant. Deuxièmement, il soutient que les juges cantonaux auraient violé son droit d'accès au dossier en retenant que l'intimée lui avait transmis la détermination de la prénommée, qu'il avait eu un accès complet au dossier et qu'il n'y avait pas lieu d'ordonner la production des procès-verbaux des séances du Conseil administratif. Troisièmement, il se plaint d'une violation de son droit à la réplique, dès lors qu'il n'aurait pas pu prendre position sur la détermination de la conseillère administrative concernant la demande de récusation. Quatrièmement, il reproche à la cour cantonale de ne pas s'être prononcée sur son grief tiré d'une violation de la maxime d'office.</w:t>
      </w:r>
    </w:p>
    <w:p>
      <w:r>
        <w:rPr>
          <w:b/>
        </w:rPr>
        <w:t>E. 2.3</w:t>
      </w:r>
    </w:p>
    <w:p>
      <w:r>
        <w:t>Ces griefs sont mal fondés. Le 7 septembre 2022, le Conseil administratif a indiqué au recourant qu'il envisageait de rejeter la demande de récusation et a transmis à ce dernier la détermination de la conseillère administrative en charge de C.________; celle-ci contestait la teneur et l'interprétation données aux échanges intervenus le 21 mai 2021 avec le conseil du recourant, à savoir qu'elle aurait "indiqué publiquement partager l'avis de sa directrice selon laquelle il fallait procéder au licenciement de M. A.________". Le recourant a pu se déterminer à ce propos dans le délai imparti par l'intimée. Par conséquent, la personne visée par la demande de récusation a bien pris position à cet égard, quand bien même sa détermination a été communiquée au recourant par un courrier du Conseil administratif, et celui-là a pu y répondre. En outre, le recourant ne précise pas quel (s) témoin (s) l'autorité précédente aurait refusé d'auditionner et cela ne ressort pas de l'arrêt entrepris. Dans ces conditions, on ne voit pas que celle-ci aurait versé dans l'arbitraire en rejetant des réquisitions de preuves du recourant. Le recourant n'expose pas non plus ce qu'il reproche concrètement au tribunal cantonal en tant qu'il se plaint d'une violation de la maxime d'office. Il sera renvoyé pour le surplus à la motivation convaincante de l'instance précédente concernant les griefs d'ordre formel du recourant.</w:t>
      </w:r>
    </w:p>
    <w:p>
      <w:r>
        <w:rPr>
          <w:b/>
        </w:rPr>
        <w:t>E. 3</w:t>
      </w:r>
    </w:p>
    <w:p>
      <w:r>
        <w:t>Le recourant se plaint ensuite d'une application arbitraire des art. 18, 20, 27 et 42 de la loi sur la procédure administrative du 12 septembre 1985 (LPA; RS/GE E 5 10). Il reproche aux juges genevois d'avoir considéré que ces dispositions de droit cantonal n'impliquaient pas que la détermination de B.________ sur la demande de récusation fût écrite et qu'il était admissible que ladite détermination ait été communiquée au recourant par courrier du Conseil administratif. Ce grief est également mal fondé. Au vu des dispositions de la LPA citées par le recourant, on ne voit pas, en effet, que la juridiction cantonale aurait sombré dans l'arbitraire en considérant que la détermination de la conseillère administrative pouvait être communiquée oralement à l'autorité en charge de la demande de récusation puis transmise par écrit au recourant. On notera que du reste, celui-ci ne soutient pas que la détermination transmise par le Conseil administratif ne correspondrait pas à la position de l'intéressée.</w:t>
      </w:r>
    </w:p>
    <w:p>
      <w:r>
        <w:rPr>
          <w:b/>
        </w:rPr>
        <w:t>E. 4</w:t>
      </w:r>
    </w:p>
    <w:p>
      <w:r>
        <w:t>Le recourant se plaint enfin d'une violation de l' art. 29 al. 1 Cst. ainsi que d'une application arbitraire de l' art. 15 LPA .</w:t>
      </w:r>
    </w:p>
    <w:p>
      <w:r>
        <w:rPr>
          <w:b/>
        </w:rPr>
        <w:t>E. 4.1.1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139 III 120 consid. 3.2.1; 134 I 20 consid. 4.2; 127 I 196 consid. 2b; 125 I 209 consid. 8a; arrêt 8C_358/2022 du 12 avril 2023 consid. 4.2.1 et l'arrêt cité).</w:t>
      </w:r>
    </w:p>
    <w:p>
      <w:r>
        <w:rPr>
          <w:b/>
        </w:rPr>
        <w:t>E. 4.1.2</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137 II 431 consid. 5.2; 125 I 119 consid. 3f).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8C_358/2022 précité consid. 4.2.2 in fine et l'arrêt cité).</w:t>
      </w:r>
    </w:p>
    <w:p>
      <w:r>
        <w:rPr>
          <w:b/>
        </w:rPr>
        <w:t>E. 4.1.3</w:t>
      </w:r>
    </w:p>
    <w:p>
      <w:r>
        <w:t>Selon un principe général, la partie qui a connaissance d'un motif de récusation doit l'invoquer aussitôt, sous peine d'être déchue du droit de s'en prévaloir ultérieurement ( ATF 140 I 271 consid. 8.4.3 et les arrêts cités).</w:t>
      </w:r>
    </w:p>
    <w:p>
      <w:r>
        <w:rPr>
          <w:b/>
        </w:rPr>
        <w:t>E. 4.1.4</w:t>
      </w:r>
    </w:p>
    <w:p>
      <w:r>
        <w:t>Selon l' art. 15 al. 1 LPA , les membres des autorités administratives appelés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s'il existe des circonstances de nature à faire suspecter leur partialité (let. d). Aux termes de l' art. 15 al. 3 LPA , la demande de récusation doit être présentée sans délai à l'autorité.</w:t>
      </w:r>
    </w:p>
    <w:p>
      <w:r>
        <w:rPr>
          <w:b/>
        </w:rPr>
        <w:t>E. 4.2</w:t>
      </w:r>
    </w:p>
    <w:p>
      <w:r>
        <w:t>A l'appui de sa demande de récusation du 16 mai 2022, le recourant a reproché à B.________ d'avoir indiqué publiquement, alors que l'enquête administrative venait de démarrer, qu'elle partageait l'avis de sa directrice, selon laquelle il fallait procéder au licenciement du recourant. Invité par le Conseil administratif à lui faire parvenir dans les meilleurs délais tout élément probant relatif aux déclarations qu'il prêtait à B.________, le recourant n'a pas donné suite et n'a plus abordé la question de la récusation dans ses écritures. Dans son recours du 20 juin 2022 dirigé contre la décision du 8 juin 2022 du Conseil administratif, le recourant a précisé que lors d'un tournoi de tennis le 21 mai 2021, la conseillère administrative aurait pris à partie son conseil, en lui reprochant de l'empêcher de licencier un de ses fonctionnaires qui dysfonctionnait depuis longtemps; en s'exprimant ainsi, l'intéressée aurait partagé l'avis de sa directrice, selon laquelle le recourant devait être licencié.</w:t>
      </w:r>
    </w:p>
    <w:p>
      <w:r>
        <w:rPr>
          <w:b/>
        </w:rPr>
        <w:t>E. 4.3</w:t>
      </w:r>
    </w:p>
    <w:p>
      <w:r>
        <w:t>Les juges genevois ont retenu que la demande de récusation, déposée le 16 mai 2022, était tardive; les faits sur lesquels elle se fondait se seraient déroulés le 21 mai 2021, soit près d'un an auparavant, et le recourant avait su dès la réception du courrier du Conseil administratif du 30 mars 2022 que son licenciement était envisagé.</w:t>
      </w:r>
    </w:p>
    <w:p>
      <w:r>
        <w:rPr>
          <w:b/>
        </w:rPr>
        <w:t>E. 4.4</w:t>
      </w:r>
    </w:p>
    <w:p>
      <w:r>
        <w:t>Le recourant soutient que sa demande de récusation n'aurait pas été tardive. Il expose ne pas avoir déposé sa demande au moment des faits litigieux au motif que le dossier aurait alors été en mains des enquêteurs et que la conseillère administrative n'aurait pas été, à ce stade, assurée de devoir participer à une quelconque décision. Tant que la participation de celle-ci à une prise de décision touchant le recourant n'était pas certaine, le délai pour demander sa récusation n'aurait en aucun cas pu débuter. La demande de récusation aurait par ailleurs été formée dans le délai qui avait été imparti au recourant - par pli du 30 mars 2022 - pour produire des déterminations sur le rapport d'enquête et après que l'intimée avait annoncé envisager un licenciement.</w:t>
      </w:r>
    </w:p>
    <w:p>
      <w:r>
        <w:rPr>
          <w:b/>
        </w:rPr>
        <w:t>E. 4.5</w:t>
      </w:r>
    </w:p>
    <w:p>
      <w:r>
        <w:t>Cette critique n'est pas justifiée. D'une part, le recourant ne pouvait pas ignorer que B.________ serait amenée à statuer au sein du Conseil administratif au terme de l'enquête administrative, voire même durant cette enquête, notamment dans le cadre des huit demandes de récusation déposées contre les enquêteurs. Or au moment des faits à l'origine de la demande de récusation, à savoir le 21 mai 2021, l'enquête administrative était en cours. D'autre part, quand bien même le recourant aurait eu une raison de se prévaloir du motif de récusation seulement à compter du 30 mars 2022, force est de constater que ce n'est que dans son recours du 20 juin 2022 qu'il a précisé les propos qu'aurait tenus la conseillère administrative ainsi que la date et le contexte dans lequel ces propos seraient intervenus. C'est donc à bon droit que la cour cantonale a jugé que la demande de récusation était tardive. Il s'ensuit que l'arrêt attaqué échappe à la critique et que le recours doit être rejeté, dans la mesure où il n'est pas sans objet (cf. consid. 1.4 supra).</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