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909/2009 vom 21. Dezember 2009</w:t>
      </w:r>
    </w:p>
    <w:p>
      <w:r>
        <w:t>Bundesgericht, 2009-12-21, DE</w:t>
      </w:r>
    </w:p>
    <w:p>
      <w:r>
        <w:rPr>
          <w:b/>
        </w:rPr>
        <w:t xml:space="preserve">Quelle: </w:t>
      </w:r>
      <w:r>
        <w:t>https://mcp.opencaselaw.ch/entscheid/bger_8C_909_2009</w:t>
      </w:r>
    </w:p>
    <w:p>
      <w:r>
        <w:t>FR: TF 8C 909/2009 du 21 décembre 2009</w:t>
      </w:r>
    </w:p>
    <w:p>
      <w:r>
        <w:t>IT: TF 8C 909/2009 del 21 dicembre 2009</w:t>
      </w:r>
    </w:p>
    <w:p>
      <w:pPr>
        <w:pStyle w:val="Heading2"/>
      </w:pPr>
      <w:r>
        <w:t>Regeste</w:t>
      </w:r>
    </w:p>
    <w:p>
      <w:r>
        <w:t>Invalidenversicherung | Invalidenversicherung</w:t>
      </w:r>
    </w:p>
    <w:p>
      <w:pPr>
        <w:pStyle w:val="Heading2"/>
      </w:pPr>
      <w:r>
        <w:t>Volltext</w:t>
      </w:r>
    </w:p>
    <w:p>
      <w:r>
        <w:t>Bundesgericht I. sozialrechtliche Abteilung 21.12.2009 8C 909/2009 (8C_909/2009) Tribunal fédéral Ire Cour de droit social 21.12.2009 8C 909/2009 (8C_909/2009) Tribunale federale I Corte di diritto sociale 21.12.2009 8C 909/2009 (8C_909/2009)</w:t>
      </w:r>
    </w:p>
    <w:p>
      <w:r>
        <w:t>Invalidenversicherung | Invalidenversicherung</w:t>
      </w:r>
    </w:p>
    <w:p>
      <w:r>
        <w:t>Bundesgericht Tribunal fédéral Tribunale federale Tribunal federal {T 0/2} 8C_909/2009 Urteil vom 21. Dezember 2009 I. sozialrechtliche Abteilung Besetzung Bundesrichter Ursprung, Präsident, Bundesrichter Frésard, Bundesrichterin Niquille, Gerichtsschreiber Batz. Parteien A.________, vertreten durch Beratungsstelle für Ausländer, Beschwerdeführerin, gegen IV-Stelle des Kantons Zürich, Röntgenstrasse 17, 8005 Zürich, Beschwerdegegnerin. Gegenstand Invalidenversicherung (Invalidenrente), Beschwerde gegen den Entscheid des Sozialversicherungsgerichts des Kantons Zürich vom 31. August 2009. In Erwägung, dass die IV-Stelle des Kantons Zürich gestützt auf Abklärungen in erwerblicher und medizinischer Hinsicht, insbesondere ein Gutachten der medizinischen Begutachtungsstelle X.________ vom 13. November 2007 das Gesuch der 1962 geborenen A.________ um Zusprechung einer Invalidenrente mit Verfügung vom 24. April 2008 mangels anspruchsrelevanter Invalidität ablehnte, dass die dagegen erhobene Beschwerde vom Sozialversicherungsgericht des Kantons Zürich abgewiesen wurde (Entscheid vom 31. August 2009), dass A.________ mit Beschwerde an das Bundesgericht beantragen lässt, in Aufhebung des angefochtenen Entscheides sei ihr eine Dreiviertelsrente der Invalidenversicherung zuzusprechen; eventualiter sei der Fall zwecks weiterer Abklärung der Arbeitsfähigkeit in einer Eingliederungsstätte an die IV-Stelle zurückzuweisen, 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 dass die Vorinstanz die für die Beurteilung des Rentenanspruchs massgeblichen Grundlagen sowie die diesbezügliche Rechtsprechung zutreffend dargelegt hat ( Art. 109 Abs. 3 BGG ), dass das kantonale Gericht im angefochtenen Entscheid gestützt auf die Akten, insbesondere auf Grund des schlüssigen Gutachtens der medizinischen Begutachtungsstelle X.________ vom 13. November 2007, ausführlich und sorgfältig dargelegt hat, weshalb bei der Beschwerdeführerin für eine körperlich leichte, entsprechend angepasste Tätigkeit eine Arbeitsfähigkeit von 70 % bestand, so dass sich aus der Durchführung des - unbestritten gebliebenen - Einkommensvergleichs ein rentenausschliessender Invaliditätsgrad ergab, 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 dass sich das kantonale Gericht im angefochtenen Entscheid namentlich auch mit den schon vorinstanzlich erhobenen Einwendungen gegen das Gutachten der medizinischen Begutachtungsstelle X.________ zutreffend befasst und eingehend ausgeführt hat, weshalb den Experten dieser Begutachtungsstelle und nicht anderen ärztlichen Stellungnahmen zu folgen war, wobei die dagegen in der Beschwerde vorgebrachten Rügen als unzulässige appellatorische Kritik nicht geeignet sind, die vorinstanzliche Beweiswürdigung als offensichtlich unrichtig oder als auf einer Rechtsverletzung im Sinne von Art. 95 f. BGG beruhend erscheinen zu lassen ( Art. 97 Abs. 1 und Art. 105 Abs. 2 BGG ), dass im Übrigen auch aus den letztinstanzlich eingereichten Arztberichten, soweit sie sich nicht schon in den Vorakten befunden haben und von Verwaltung bzw. Vorinstanz bereits gewürdigt wurden, nichts zu Gunsten der Beschwerdeführerin abgeleitet werden kann (vgl. auch Art. 99 Abs. 1 BGG ), dass es angesichts der schlüssigen medizinischen Aktenlage keiner weiteren Abklärungen bedarf, weshalb darauf - entgegen dem Eventualbegehren der Beschwerdeführerin - in antizipierter Beweiswürdigung zu verzichten ist ( BGE 127 V 491 E. 1b S. 494; 124 V 90 E. 4b S. 94; 122 V 157 E. 1d S. 162 mit Hinweis; RKUV 2006 Nr. U 578 S. 176 E. 3.6; SVR 2001 IV Nr. 10 E. 4b S. 28), dass demzufolge vollumfänglich auf den Entscheid der Vorinstanz verwiesen werden kann ( Art. 109 Abs. 3 BGG ), dass sich somit die Beschwerde als offensichtlich unbegründet erweist und daher im vereinfachten Verfahren nach Art. 109 BGG - ohne Durchführung des Schriftenwechsels und mit summarischer Begründung - zu erledigen ist, dass dem Verfahrensausgang entsprechend die Gerichtskosten der Beschwerdeführerin aufzuerlegen sind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21. Dezember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