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8C_907/2013 vom 7. Februar 2014</w:t>
      </w:r>
    </w:p>
    <w:p>
      <w:r>
        <w:t>Bundesgericht, 2014-02-07, DE</w:t>
      </w:r>
    </w:p>
    <w:p>
      <w:r>
        <w:rPr>
          <w:b/>
        </w:rPr>
        <w:t xml:space="preserve">Quelle: </w:t>
      </w:r>
      <w:r>
        <w:t>https://mcp.opencaselaw.ch/entscheid/bger_8C_907_2013</w:t>
      </w:r>
    </w:p>
    <w:p>
      <w:r>
        <w:t>FR: TF 8C_907/2013 du 7 février 2014</w:t>
      </w:r>
    </w:p>
    <w:p>
      <w:r>
        <w:t>IT: TF 8C_907/2013 del 7 febbraio 2014</w:t>
      </w:r>
    </w:p>
    <w:p>
      <w:pPr>
        <w:pStyle w:val="Heading2"/>
      </w:pPr>
      <w:r>
        <w:t>Volltext</w:t>
      </w:r>
    </w:p>
    <w:p>
      <w:r>
        <w:t>Bundesgericht</w:t>
      </w:r>
    </w:p>
    <w:p>
      <w:r>
        <w:t>Tribunal fédéral</w:t>
      </w:r>
    </w:p>
    <w:p>
      <w:r>
        <w:t>Tribunale federale</w:t>
      </w:r>
    </w:p>
    <w:p>
      <w:r>
        <w:t>Tribunal federal</w:t>
      </w:r>
    </w:p>
    <w:p>
      <w:r>
        <w:t>{T 0/2}</w:t>
      </w:r>
    </w:p>
    <w:p>
      <w:r>
        <w:t>8C_907/2013</w:t>
      </w:r>
    </w:p>
    <w:p>
      <w:r>
        <w:t>Urteil vom 7. Februar 2014</w:t>
      </w:r>
    </w:p>
    <w:p>
      <w:r>
        <w:t>I. sozialrechtliche Abteilung</w:t>
      </w:r>
    </w:p>
    <w:p>
      <w:r>
        <w:t>Besetzung</w:t>
      </w:r>
    </w:p>
    <w:p>
      <w:r>
        <w:t>Bundesrichterin Leuzinger, Präsidentin,</w:t>
      </w:r>
    </w:p>
    <w:p>
      <w:r>
        <w:t>Gerichtsschreiber Batz.</w:t>
      </w:r>
    </w:p>
    <w:p>
      <w:r>
        <w:t>Verfahrensbeteiligte</w:t>
      </w:r>
    </w:p>
    <w:p>
      <w:r>
        <w:t>M.________,</w:t>
      </w:r>
    </w:p>
    <w:p>
      <w:r>
        <w:t>Beschwerdeführerin,</w:t>
      </w:r>
    </w:p>
    <w:p>
      <w:r>
        <w:t>gegen</w:t>
      </w:r>
    </w:p>
    <w:p>
      <w:r>
        <w:t>Einwohnergemeinde Bern ,</w:t>
      </w:r>
    </w:p>
    <w:p>
      <w:r>
        <w:t>Sozialamt, Schwarztorstrasse 71, 3007 Bern,</w:t>
      </w:r>
    </w:p>
    <w:p>
      <w:r>
        <w:t>Beschwerdegegnerin.</w:t>
      </w:r>
    </w:p>
    <w:p>
      <w:r>
        <w:t>Gegenstand</w:t>
      </w:r>
    </w:p>
    <w:p>
      <w:r>
        <w:t>Sozialhilfe (Prozessvoraussetzung),</w:t>
      </w:r>
    </w:p>
    <w:p>
      <w:r>
        <w:t>Beschwerde gegen den Entscheid des Verwaltungsgerichts des Kantons Bern</w:t>
      </w:r>
    </w:p>
    <w:p>
      <w:r>
        <w:t>vom 12. November 2013.</w:t>
      </w:r>
    </w:p>
    <w:p>
      <w:r>
        <w:t>Nach Einsicht</w:t>
      </w:r>
    </w:p>
    <w:p>
      <w:r>
        <w:t>in die Beschwerde der M.________ vom 17. Dezember 2013 (Poststempel) gegen den Entscheid des Verwaltungsgerichts des Kantons Bern, Verwaltungsrechtliche Abteilung, vom 12. November 2013 (zugestellt am 19. November 2013),</w:t>
      </w:r>
    </w:p>
    <w:p>
      <w:r>
        <w:t>in die Mitteilung des Bundesgerichts vom 19. Dezember 2013, worin unter anderem auf die gesetzlichen Formerfordernisse von Beschwerden hinsichtlich Begehren und Begründung sowie auf die nur innert der Rechtsmittelfrist noch bestehende Verbesserungsmöglichkeit hingewiesen worden ist,</w:t>
      </w:r>
    </w:p>
    <w:p>
      <w:r>
        <w:t>in die daraufhin von M.________ dem Bundesgericht am 15. Januar 2014 (Poststempel) zugesandte Eingabe,</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Anfechtungsgegenstand bildet zur Hauptsache einzig die mit Entscheid vom 12. November 2013 bestätigte Rückerstattung der von Dezember 2011 bis November 2012 zu Unrecht von der Beschwerdegegnerin bezogenen Sozialhilfeleistungen im Betrag von Fr. 17'089.90 bzw. die angesichts von verfügbaren Vermögenswerten von rund Fr. 240'000.- erfolgte Verneinung eines bei der Beschwerdeführerin gegebenen Härtefalles -,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im vorliegenden Fall die Eingabe der Beschwerdeführerin vom 17. Dezember 2013 diesen Gültigkeitserfordernissen klarerweise nicht zu genügen vermag, wobei sie namentlich nicht darlegt, inwiefern der angefochtene Entscheid Recht verletzt, bzw. welche verfassungsmässigen Rechte resp. Rechtssätze inwiefern durch den angefochtenen Entscheid verletzt sein sollten, d.h. dass die Beschwerde insbesondere die gesetzlichen Erfordernisse der qualifizierten Rügepflicht hinsichtlich eines zulässigen Beschwerdegrundes im Sinne von Art. 95 ff. BGG nicht erfüllt,</w:t>
      </w:r>
    </w:p>
    <w:p>
      <w:r>
        <w:t>dass deshalb, bei allem Verständnis für die Lage der Beschwerdeführerin, innerhalb der Rechtsmittelfrist ( Art. 100 Abs. 1 BGG ) keine hinreichende Begründung und somit kein gültiges Rechtsmittel eingereicht wurde, obwohl das Bundesgericht auf die entsprechenden Anforderungen an Beschwerden und die nur innert der Rechtsmittelfrist noch bestehende Verbesserungsmöglichkeit bezüglich der mangelhaften Eingabe am 19. Dezember 2013 ausdrücklich hingewiesen hat,</w:t>
      </w:r>
    </w:p>
    <w:p>
      <w:r>
        <w:t>dass hieran auch die nachträgliche Eingabe vom 15. Januar 2014 (Poststempel) nichts ändert, weil sie nach Ablauf der Beschwerdefrist ( Art. 100 Abs. 1 BGG ) eingereicht worden ist und deshalb nicht berücksichtigt werden kann,</w:t>
      </w:r>
    </w:p>
    <w:p>
      <w:r>
        <w:t>dass demnach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Bern schriftlich mitgeteilt.</w:t>
      </w:r>
    </w:p>
    <w:p>
      <w:r>
        <w:t>Luzern, 7. Februar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