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905/2012 vom 4. Januar 2013</w:t>
      </w:r>
    </w:p>
    <w:p>
      <w:r>
        <w:t>Bundesgericht, 2013-01-04, DE</w:t>
      </w:r>
    </w:p>
    <w:p>
      <w:r>
        <w:rPr>
          <w:b/>
        </w:rPr>
        <w:t xml:space="preserve">Quelle: </w:t>
      </w:r>
      <w:r>
        <w:t>https://mcp.opencaselaw.ch/entscheid/bger_8C_905_2012</w:t>
      </w:r>
    </w:p>
    <w:p>
      <w:r>
        <w:t>FR: TF 8C 905/2012 du 4 janvier 2013</w:t>
      </w:r>
    </w:p>
    <w:p>
      <w:r>
        <w:t>IT: TF 8C 905/2012 del 4 gennaio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das kantonale Gericht gegen Bundesrecht verstossen hat, als es einen Rentenanspruch des Versicherten verneint hat.</w:t>
      </w:r>
    </w:p>
    <w:p>
      <w:r>
        <w:rPr>
          <w:b/>
        </w:rPr>
        <w:t>E. 3.1</w:t>
      </w:r>
    </w:p>
    <w:p>
      <w:r>
        <w:t>Das kantonale Gericht hat in umfassender Würdigung der medizinischen Akten, insbesondere aber gestützt auf das Gutachten des Dr. med. W.________, FMH für Psychiatrie und Psychotherapie, vom 17. September 2010, für das Bundesgericht grundsätzlich verbindlich festgestellt, dass der Beschwerdeführer seiner angestammten Tätigkeit mit einem zeitlichen Pensum von 100 % bei einer Leistungsminderung wegen vermehrten Pausen und einer leichten Verlangsamung von 20 % nachgehen könnte. Was der Versicherte gegen diese Feststellung vorbringt, vermag sie nicht als bundesrechtswidrig erscheinen zu lassen. Insbesondere hat die Vorinstanz nicht gegen den Untersuchungsgrundsatz verstossen, als sie auf weitere Abklärungen in somatischer Hinsicht verzichtete. Der einzige Hinweis in den Akten auf ein körperliches Leiden findet sich im Bericht des Hausarztes des Beschwerdeführers, Dr. med. V.________, FMH für Innere Medizin und Rheumatologie, vom 8. August 2008; in diesem Bericht wird allerdings festgehalten, der Versicherte sei aus rheumatologischer Sicht für leichte und mittelschwere Tätigkeiten arbeitsfähig. Da zudem weder die behandelnden medizinischen Fachpersonen, noch der Gutachter eine somatoforme Schmerzstörung diagnostizieren, ist auf die Vorbringen des Beschwerdeführers bezüglich der Begutachtung solcher Störungen nicht weiter einzugehen.</w:t>
      </w:r>
    </w:p>
    <w:p>
      <w:r>
        <w:rPr>
          <w:b/>
        </w:rPr>
        <w:t>E. 3.2</w:t>
      </w:r>
    </w:p>
    <w:p>
      <w:r>
        <w:t>Ist somit lediglich von einer Leistungsminderung von 20 % in der angestammten Tätigkeit des Versicherten auszugehen, so haben Vorinstanz und Verwaltung einen Rentenanspruch zu Recht verneint; die Beschwerde ist demnach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