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904/2015 vom 7. März 2016</w:t>
      </w:r>
    </w:p>
    <w:p>
      <w:r>
        <w:t>Bundesgericht, 2016-03-07, DE</w:t>
      </w:r>
    </w:p>
    <w:p>
      <w:r>
        <w:rPr>
          <w:b/>
        </w:rPr>
        <w:t xml:space="preserve">Quelle: </w:t>
      </w:r>
      <w:r>
        <w:t>https://mcp.opencaselaw.ch/entscheid/bger_8C_904_2015</w:t>
      </w:r>
    </w:p>
    <w:p>
      <w:r>
        <w:t>FR: TF 8C 904/2015 du 7 mars 2016</w:t>
      </w:r>
    </w:p>
    <w:p>
      <w:r>
        <w:t>IT: TF 8C 904/2015 del 7 marzo 2016</w:t>
      </w:r>
    </w:p>
    <w:p>
      <w:pPr>
        <w:pStyle w:val="Heading2"/>
      </w:pPr>
      <w:r>
        <w:t>Regeste</w:t>
      </w:r>
    </w:p>
    <w:p>
      <w:r>
        <w:t>Arbeitslosenversicherung (Vorinstanzliches Verfahren; Prozessvoraussetzung) | Arbeitslosenversicherung</w:t>
      </w:r>
    </w:p>
    <w:p>
      <w:pPr>
        <w:pStyle w:val="Heading2"/>
      </w:pPr>
      <w:r>
        <w:t>Erwägungen</w:t>
      </w:r>
    </w:p>
    <w:p>
      <w:r>
        <w:rPr>
          <w:b/>
        </w:rPr>
        <w:t>E. 1</w:t>
      </w:r>
    </w:p>
    <w:p>
      <w:r>
        <w:t>Mit der Beschwerde in öffentlich-rechtlichen Angelegenheiten kann insbesondere die Verletzung von Bundesrecht gerügt werden ( Art. 95 lit. a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Das kantonale Gericht hat erwogen, die 30tägige Beschwerdefrist gemäss Art. 60 Abs. 1 ATSG habe am 26. Oktober 2015 geendet. Die Beschwerdeschrift sei zwar mit 26. Oktober 2015 datiert. Das Zustellcouvert weise aber den Poststempel vom 27. Oktober 2015 auf. Die Beschwerde sei demnach verspätet eingereicht worden, weshalb nicht auf sie einzutreten sei.</w:t>
      </w:r>
    </w:p>
    <w:p>
      <w:r>
        <w:rPr>
          <w:b/>
        </w:rPr>
        <w:t>E. 3</w:t>
      </w:r>
    </w:p>
    <w:p>
      <w:r>
        <w:t>Der Beschwerdeführer macht geltend, die Beschwerde sei am 26. Oktober 2015 vor 24.00 Uhr in den Briefkasten bei der Poststelle B.________ eingeworfen worden. Das habe eine Zeugin auf dem Zustellcouvert unterschriftlich bestätigt. Die Beschwerdefrist sei demnach eingehalten worden. Die gegenteilige Beurteilung der Vorinstanz verstosse gegen Bundesrecht, u.a. Art. 39 Abs. 1 ATSG , und die Rechtsprechung. Die Vorinstanz äussert sich in der Stellungnahme vom 14. Januar 2016 dahingehend, wenn die Sendung tatsächlich noch am 26. Oktober 2015 in den Briefkasten geworfen und erst am nächsten Tag von der Post etikettiert worden sei, hätte in der Tat auf die Beschwerde eingetreten werden müssen und erweise sich der Nichteintretensentscheid als falsch.</w:t>
      </w:r>
    </w:p>
    <w:p>
      <w:r>
        <w:rPr>
          <w:b/>
        </w:rPr>
        <w:t>E. 4</w:t>
      </w:r>
    </w:p>
    <w:p>
      <w:r>
        <w:t>Gemäss Art. 39 Abs. 1 ATGS (in Verbindung mit Art. 60 Abs. 2 ATSG ) müssen schriftliche Eingaben spätestens am letzten Tag der Frist dem Versicherungsträger eingereicht oder zu dessen Handen der Schweizerischen Post oder einer schweizerischen diplomatischen oder konsularischen Vertretung übergeben werden. 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(vgl. BGE 92 I 253 E. 3 S. 257 und seitherige Entscheide, aus jüngerer Zeit: Urteile 6B_477/2015 vom 22. Dezember 2015 E. 2.1.2; 1C_458/2015 vom 16. November 2015 E. 2.1; siehe auch Urteil 9C_681/2015 vom 13. November 2015 E. 2). Die Aufgabe am Postschalter und der Einwurf in den Postbriefkasten sind einander gleichgestellt ( BGE 109 Ia 183 E. 3a S. 184; vgl. auch BGE 127 I 133 E. 7b S. 139; erwähnte Urteile 6B_477/2015 E. 2.1.2; 1C_458/2015 E. 2.1; 9C_681/2015 E. 2).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124 V 372 E. 3b S. 375; 115 Ia 8 E. 3a S. 11 f. mit Hinweis; erwähnte Urteile 6B_477/2015 E. 2.1.2; 1C_458/2015 E. 2.1; 9C_681/2015 E. 2). Der Absender kann den entsprechenden Nachweis insbesondere mit dem Vermerk auf dem Briefumschlag erbringen, wonach die Postsendung vor Fristablauf in Anwesenheit von Zeugen in einen Briefkasten gelegt worden ist (vgl. BGE 115 Ia 8 E. 3a S. 11 f.; erwähntes Urteil 1C_458/2015 E. 2.1 mit weiterem Hinweis; siehe auch BGE 124 V 372 E. 3b S. 375; 109 Ib 343 E. 2b S. 344 f. und erwähntes Urteil 9C_681/2015 E. 2).</w:t>
      </w:r>
    </w:p>
    <w:p>
      <w:r>
        <w:rPr>
          <w:b/>
        </w:rPr>
        <w:t>E. 5</w:t>
      </w:r>
    </w:p>
    <w:p>
      <w:r>
        <w:t>Im vorliegenden Fall weist das Zustellc ouvert der vorinstanzlichen Beschwerde den handschriftlichen Vermerk "Als Zeugin, dass der Brief am 26.10.15 vor 24.00 bei der Post in B.________ eingeworfen wurde", mit Angabe der Adresse "C.________" und einer Telefonnummer sowie eine Unterschrift "C.________" auf. Dies hat das kantonale Gericht offenbar übersehen. Bevor indessen über die Eintretensfrage befunden werden kann, ist der offerierte Beweis abzunehmen und C.________ als Zeugin zu befragen. Die Sache wird hiefür und zum neuen Entscheid an die Vorinstanz zurückgewiesen. In diesem Sinne ist die Beschwerde gutzuheissen. Es kann offen bleiben, ob sich Gleiches auch daraus ergäbe, dass dem Beschwerdeführer im kantonalen Verfahren keine Gelegenheit gegeben wurde, zur Fristwahrung Stellung zu nehmen.</w:t>
      </w:r>
    </w:p>
    <w:p>
      <w:r>
        <w:rPr>
          <w:b/>
        </w:rPr>
        <w:t>E. 6</w:t>
      </w:r>
    </w:p>
    <w:p>
      <w:r>
        <w:t>Die Kosten des Verfahrens sind von der unterliegenden Beschwerdegegnerin zu tragen ( Art. 66 Abs. 1 BGG ). Diese hat dem Beschwerdeführer überdies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