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8C_902/2009 vom 1. April 2010</w:t>
      </w:r>
    </w:p>
    <w:p>
      <w:r>
        <w:t>Bundesgericht, 2010-04-01, DE</w:t>
      </w:r>
    </w:p>
    <w:p>
      <w:r>
        <w:rPr>
          <w:b/>
        </w:rPr>
        <w:t xml:space="preserve">Quelle: </w:t>
      </w:r>
      <w:r>
        <w:t>https://mcp.opencaselaw.ch/entscheid/bger_8C_902_2009</w:t>
      </w:r>
    </w:p>
    <w:p>
      <w:r>
        <w:t>FR: TF 8C_902/2009 du 1 avril 2010</w:t>
      </w:r>
    </w:p>
    <w:p>
      <w:r>
        <w:t>IT: TF 8C_902/2009 del 1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eingereichten Unterlagen ausnahmsweise zulässig wären, sind vorliegend nicht erfüllt, so dass diese unbeachtet bleiben müssen.</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w:t>
      </w:r>
    </w:p>
    <w:p>
      <w:r>
        <w:t>Es steht fest und ist unbestritten, dass der Versicherte am 10. August 2005 einen versicherten Unfall erlitten hat und sich an der linken Hand verletzte. Streitig und zu prüfen ist, ob der Beschwerdeführer aufgrund dieses Ereignisses ab dem 1. Februar 2008 Anspruch auf eine Invalidenrente der Unfallversicherung hat.</w:t>
      </w:r>
    </w:p>
    <w:p>
      <w:r>
        <w:rPr>
          <w:b/>
        </w:rPr>
        <w:t>E. 4.1</w:t>
      </w:r>
    </w:p>
    <w:p>
      <w:r>
        <w:t>Die Beschwerdegegnerin anerkennt ihre grundsätzliche Leistungspflicht für die Restfolgen des Unfalles, wie sie Dr. med. Z.________, Chirurgie FMH, speziell Handchirurgie FMH, in seinem Gutachten vom 28. Juni 2007 umschrieben hat. Streitig ist demgegenüber die Leistungspflicht der Unfallversicherung für das erstmals durch Dr. med. V.________, leitender Arzt Handchirurgie des Spitals X.________, am 9. Februar 2007 diagnostizierte Schulter-Arm-Syndrom. Aufgrund der durch bildgebende Verfahren gewonnenen Erkenntnisse lässt sich dieses Syndrom organisch nicht hinreichend erklären (vgl. den Bericht der Dr. med. E.________, Fachärztin für Radiologie, vom 22. September 2007); die Adäquanz des unstreitig vorliegenden natürlichen Kausalzusammenhanges ist somit speziell zu prüfen (vgl. etwa Urteil 8C_444/2008 vom 23. Dezember 2008 E. 5). Daran vermag entgegen den Vorbringen des Beschwerdeführers auch der Umstand nichts zu ändern, dass neben dem organisch im Sinne der Rechtsprechung nicht erklärbaren Schaden auch ein organisch hinreichend nachweisbarer Schaden vorliegt (vgl. etwa das Urteil 8C_944/2009 vom 5. Dezember 2009 E. 4). Da der Versicherte keine Verletzungen erlitten hat, welche die Anwendung der Schleudertrauma-Rechtsprechung ( BGE 134 V 109 ) rechtfertigen würden, ist diese Prüfung nach den in BGE 115 V 133 niedergelegten Kriterien vorzunehmen (SVR 2009 UV Nr. 41 S. 142, 8C_1020/2008 E. 2.1 mit weiteren Hinweisen).</w:t>
      </w:r>
    </w:p>
    <w:p>
      <w:r>
        <w:rPr>
          <w:b/>
        </w:rPr>
        <w:t>E. 4.2</w:t>
      </w:r>
    </w:p>
    <w:p>
      <w:r>
        <w:t>Die Schwere des Unfalles ist auf Grund des augenfälligen Geschehensablaufs mit den sich dabei entwickelnden Kräften zu beurteilen (SVR 2008 UV Nr. 8 S. 26, U 2/07 E. 5.3.1). Die Vorinstanz qualifizierte das Ereignis vom 10. August 2005 als mittelschwer im Grenzbereich zu den leichten Unfällen; diese Qualifikation ist unbestrittenermassen nicht zu beanstanden. Die Adäquanz des Kausalzusammenhanges wäre somit nur dann zu bejahen, wenn eines der relevanten Adäquanzkriterien in besonders ausgeprägter oder mehrere dieser Kriterien in gehäufter Weise erfüllt wären.</w:t>
      </w:r>
    </w:p>
    <w:p>
      <w:r>
        <w:rPr>
          <w:b/>
        </w:rPr>
        <w:t>E. 4.3</w:t>
      </w:r>
    </w:p>
    <w:p>
      <w:r>
        <w:t>Der Beschwerdeführer macht zu Recht nicht geltend, die Kriterien der besonders dramatischen Begleitumstände oder der besonderen Eindrücklichkeit des Unfalls oder jenes der Schwere oder besonderen Art der erlittenen Verletzungen seien erfüllt.</w:t>
      </w:r>
    </w:p>
    <w:p>
      <w:r>
        <w:rPr>
          <w:b/>
        </w:rPr>
        <w:t>E. 4.4</w:t>
      </w:r>
    </w:p>
    <w:p>
      <w:r>
        <w:t>Die ärztliche Behandlung der organisch nachgewiesenen Verletzungen wurde am 11. Juli 2006, mithin elf Monate nach dem Unfall, abgeschlossen. Somit liegt keine ungewöhnlich lange Dauer der ärztlichen Behandlung im Sinne des Adäquanzkriteriums vor.</w:t>
      </w:r>
    </w:p>
    <w:p>
      <w:r>
        <w:rPr>
          <w:b/>
        </w:rPr>
        <w:t>E. 4.5</w:t>
      </w:r>
    </w:p>
    <w:p>
      <w:r>
        <w:t>Eine Bejahung des Kriteriums der ärztlichen Fehlbehandlung, welche die Unfallfolgen erheblich verschlimmerte, setzt rechtsprechungsgemäss keine Sorgfaltspflichtverletzung im Sinne des Haftpflichtrechts voraus (Urteil 8C_1020/2008 vom 8. April 2009 E. 5.6.1 mit Hinweis). Entgegen den Ausführungen des Beschwerdeführers liegt indessen nicht bereits dann eine Fehlbehandlung im Sinne des Kriteriums vor, wenn nach einer ersten Operation später ein zweiter chirurgischer Eingriff notwendig wird. Wie Dr. med. S.________, Neurologie FMH, in seinem Gutachten vom 16. November 2007 nachvollziehbar und überzeugend dargelegt hat, ist es zudem wenig wahrscheinlich, dass die Schmerzen in Schulter und Nacken auf einen Anästhesiefehler zurückzuführen sind. Somit ist auch dieses Kriterium zu verneinen.</w:t>
      </w:r>
    </w:p>
    <w:p>
      <w:r>
        <w:rPr>
          <w:b/>
        </w:rPr>
        <w:t>E. 4.6</w:t>
      </w:r>
    </w:p>
    <w:p>
      <w:r>
        <w:t>Wie die Vorinstanz zutreffend erwogen hat, bedarf es besonderer Gründe, welche die Heilung beeinträchtigt haben, damit ein schwieriger Heilungsverlauf oder erhebliche Komplikationen im Sinne des Adäquanzkriteriums bejaht werden kann (vgl. etwa Urteil 8C_1012/2009 vom 5. März 2010 E. 5.6). Solche Gründe sind vorliegend nicht ersichtlich, insbesondere ist das Vorbringen des Versicherten, das behandelnde Spital habe seine Berichte geschönt, um eine Fehlbehandlung zu verschleiern, wenig glaubhaft. Somit ist auch dieses Kriterium nicht erfüllt.</w:t>
      </w:r>
    </w:p>
    <w:p>
      <w:r>
        <w:rPr>
          <w:b/>
        </w:rPr>
        <w:t>E. 4.7</w:t>
      </w:r>
    </w:p>
    <w:p>
      <w:r>
        <w:t>Mit dem kantonalen Gericht kann schliesslich festgehalten werden, dass die beiden Kriterien der körperlichen Dauerschmerzen und des Grades und Dauer der physisch bedingten Arbeitsunfähigkeit jedenfalls nicht ausgeprägt gegeben sind.</w:t>
      </w:r>
    </w:p>
    <w:p>
      <w:r>
        <w:rPr>
          <w:b/>
        </w:rPr>
        <w:t>E. 4.8</w:t>
      </w:r>
    </w:p>
    <w:p>
      <w:r>
        <w:t>Da mithin keines der massgeblichen Kriterien besonders ausgeprägt vorliegt und selbst dann, wenn man zugunsten des Versicherten die beiden Kriterien der körperlichen Dauerschmerzen und des Grades und Dauer der physisch bedingten Arbeitsunfähigkeit als erfüllt erachten würde, die Kriterien nicht in gehäufter Weise gegeben sind, ist die Adäquanz des Kausalzusammenhanges zwischen dem Unfallereignis vom 10. August 2005 und dem über den 1. Februar 2008 hinaus anhaltenden Schulter-Arm-Syndrom zu verneinen.</w:t>
      </w:r>
    </w:p>
    <w:p>
      <w:r>
        <w:rPr>
          <w:b/>
        </w:rPr>
        <w:t>E. 5</w:t>
      </w:r>
    </w:p>
    <w:p>
      <w:r>
        <w:t>Bezüglich der erwerblichen Auswirkungen der Restfolgen des Unfalles in der Hand, wie sie Dr. med. Z.________ in seinem Gutachten vom 28. Juni 2007 umschrieben hat, ging das kantonale Gericht bei einem Valideneinkommen von Fr. 55'229.30 und einem Invalideneinkommen von Fr. 52'278.15 von einer nicht rentenbegründenden Erwerbseinbusse von 5 % aus.</w:t>
      </w:r>
    </w:p>
    <w:p>
      <w:r>
        <w:rPr>
          <w:b/>
        </w:rPr>
        <w:t>E. 5.1</w:t>
      </w:r>
    </w:p>
    <w:p>
      <w:r>
        <w:t>Der Beschwerdeführer rügt zunächst, die Vorinstanz habe zu Unrecht die Unterdurchschnittlichkeit des Valideneinkommens nicht erkannt und auf eine sog. Parallelisierung der Erwerbseinkommen verzichtet.</w:t>
      </w:r>
    </w:p>
    <w:p>
      <w:r>
        <w:rPr>
          <w:b/>
        </w:rPr>
        <w:t>E. 5.1.1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rechtsprechungsgemäss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 BGE 134 V 322 E. 4.1 S. 325 f. mit Hinweisen). Dabei gilt der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 BGE 135 V 297 E. 6.1 S. 302 ff.).</w:t>
      </w:r>
    </w:p>
    <w:p>
      <w:r>
        <w:rPr>
          <w:b/>
        </w:rPr>
        <w:t>E. 5.1.2</w:t>
      </w:r>
    </w:p>
    <w:p>
      <w:r>
        <w:t>Entgegen den Vorbringen des Beschwerdeführers ist somit die Frage, ob ein Valideneinkommen unterdurchschnittlich im Sinne der Rechtsprechung ist, durch einen Vergleich dieses Einkommens mit einem branchenüblichen Verdienst und nicht mit einem alle Wirtschaftszweige übergreifenden Durchschnittsverdienst zu beantworten. Das kantonale Gericht hat in korrekter Anwendung der bundesrechtlichen Vorgaben zu Recht erwogen, das Valideneinkommen sei im Vergleich zu einem branchenüblichen Verdienst gar leicht überdurchschnittlich, weshalb keine Einkommensparallelisierung vorzunehmen sei. Entgegen den Ausführungen des Beschwerdeführers vermag an diesem Resultat auch der Umstand nichts zu ändern, dass das Valideneinkommen geringer ist als ein aufgrund des Totalwertes der TA1 der Schweizerischen Lohnstrukturerhebung (LSE) bestimmtes hypothetisches Jahreseinkommen eines 100 % erwerbstätigen Hilfsarbeiters.</w:t>
      </w:r>
    </w:p>
    <w:p>
      <w:r>
        <w:rPr>
          <w:b/>
        </w:rPr>
        <w:t>E. 5.2</w:t>
      </w:r>
    </w:p>
    <w:p>
      <w:r>
        <w:t>Der Beschwerdeführer verlangt weiter, der bei der Bemessung des Invalideneinkommens aufgrund der LSE-Zahlen vorzunehmende Abzug vom Tabellenlohn (vgl. BGE 126 V 75 E. 5 S. 78) sei nicht auf 15 %, sondern auf 20 % festzulegen. Die Frage nach der Höhe eines grundsätzlich angezeigten Abzuges vom Tabellenlohn ist eine Ermessensfrage ( BGE 132 V 393 E. 3.3 S. 399). Da nach dem anwendbaren Prozessrecht das Bundesgericht die Angemessenheit des vorinstanzlichen Entscheides nicht überprüft (Urteil 8C_366/2007 vom 14. Januar 2008, E. 5.2.2) und vorliegend weder ein Ermessensmissbrauch noch eine Ermessensüber- oder -unterschreitung ersichtlich ist, muss es beim 15%igen Abzug gemäss vorinstanzlichem Entscheid sein Bewenden haben.</w:t>
      </w:r>
    </w:p>
    <w:p>
      <w:r>
        <w:rPr>
          <w:b/>
        </w:rPr>
        <w:t>E. 5.3</w:t>
      </w:r>
    </w:p>
    <w:p>
      <w:r>
        <w:t>Ist weder das Invalideneinkommen von Fr. 52'278.15 noch der mittels Vergleich der Erwerbseinbusse mit dem Valideneinkommen bestimmte Invaliditätsgrad von 5 % zu beanstanden, so ist die Beschwerde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