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901/2010 vom 16. Mai 2011</w:t>
      </w:r>
    </w:p>
    <w:p>
      <w:r>
        <w:t>Bundesgericht, 2011-05-16, FR</w:t>
      </w:r>
    </w:p>
    <w:p>
      <w:r>
        <w:rPr>
          <w:b/>
        </w:rPr>
        <w:t xml:space="preserve">Quelle: </w:t>
      </w:r>
      <w:r>
        <w:t>https://mcp.opencaselaw.ch/entscheid/bger_8C_901_2010</w:t>
      </w:r>
    </w:p>
    <w:p>
      <w:r>
        <w:t>FR: TF 8C 901/2010 du 16 mai 2011</w:t>
      </w:r>
    </w:p>
    <w:p>
      <w:r>
        <w:t>IT: TF 8C 901/2010 del 16 maggio 2011</w:t>
      </w:r>
    </w:p>
    <w:p>
      <w:pPr>
        <w:pStyle w:val="Heading2"/>
      </w:pPr>
      <w:r>
        <w:t>Regeste</w:t>
      </w:r>
    </w:p>
    <w:p>
      <w:r>
        <w:t>Droit de la fonction publique (licenciement pour justes motifs)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 fonctionnaire ne conclut pas au versement d'une somme d'argent, mais demande à être rétabli dans son statut de fonctionnaire, est une contestation pécuniaire (arrêts 8C_203/2010 du 1er mars 2011 consid. 1.2;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La contestation porte essentiellement sur le salaire de plusieurs mois, voire plusieurs années. Le seuil de la valeur litigieuse déterminante est donc largement dépassé.</w:t>
      </w:r>
    </w:p>
    <w:p>
      <w:r>
        <w:rPr>
          <w:b/>
        </w:rPr>
        <w:t>E. 1.3</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Sous le chapitre "Cessation des fonctions" et le titre marginal "Renvoi pour justes motifs", l'art. 11 RGPAC prévoit que le conseil municipal peut en tout temps licencier un membre du personnel pour de justes motifs. Il l'avise six mois à l'avance au moins et pour la fin d'un mois, si la nature des justes motifs n'exige pas un départ immédiat (al. 1). D'après l'al. 2, peuvent constituer de justes motifs notamment l'incapacité, l'insuffisance et de façon générale toutes circonstances qui rendent le maintien en fonction préjudiciable à la bonne marche de l'administration ou sa réputation. Selon l'art. 12 RGPAC, le licenciement pour de justes motifs ne peut être prononcé qu'après audition du fonctionnaire.</w:t>
      </w:r>
    </w:p>
    <w:p>
      <w:r>
        <w:rPr>
          <w:b/>
        </w:rPr>
        <w:t>E. 3.1</w:t>
      </w:r>
    </w:p>
    <w:p>
      <w:r>
        <w:t>Par un premier moyen, le recourant invoque une constatation arbitraire des faits par la juridiction cantonale. En particulier, il lui reproche de ne pas avoir tenu compte d'éléments de fait pertinents montrant que son état de santé s'était amélioré et d'avoir ainsi exclu toute possibilité de reprise du travail. Il s'agit d'un certificat du docteur D.________ attestant une amélioration de son état de santé et de l'avis du docteur P.________, lequel préconisait la nécessité de trouver au recourant un autre poste de travail au sein de la commune.</w:t>
      </w:r>
    </w:p>
    <w:p>
      <w:r>
        <w:rPr>
          <w:b/>
        </w:rPr>
        <w:t>E. 3.2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3.3</w:t>
      </w:r>
    </w:p>
    <w:p>
      <w:r>
        <w:t>En l'occurrence, la juridiction cantonale n'a pas omis de prendre en considération l'amélioration de l'état de santé du recourant. Elle a bien plutôt considéré que ce fait n'était pas pertinent pour l'issue du litige, comme on le verra plus loin. Au demeurant, les rapports médicaux précités sont contradictoires, de sorte qu'on ne peut rien en déduire. En effet, si le docteur D.________ atteste une évolution favorable de l'état de santé du recourant en raison du fait que ce dernier n'a plus fait part d'idées suicidaires, cette opinion est contredite par l'avis du docteur P.________, lequel souligne l'importance de trouver au recourant un poste de travail non exposé du point de vue de la dangerosité.</w:t>
      </w:r>
    </w:p>
    <w:p>
      <w:r>
        <w:rPr>
          <w:b/>
        </w:rPr>
        <w:t>E. 4.1</w:t>
      </w:r>
    </w:p>
    <w:p>
      <w:r>
        <w:t>Par un deuxième moyen, le recourant se plaint d'une violation de son droit d'être entendu ( art. 29 Cst. ). En particulier, dans la mesure où il n'a été entendu que dans le cadre de sanctions disciplinaires au sens des art. 58 ss du RGPAC et non dans le cadre de la procédure de résiliation du contrat de travail pour justes motifs au sens des art. 11 ss RGPAC, son droit d'être entendu prévu par l'art. 12 RGPAC n'aurait pas été respecté.</w:t>
      </w:r>
    </w:p>
    <w:p>
      <w:r>
        <w:rPr>
          <w:b/>
        </w:rPr>
        <w:t>E. 4.2</w:t>
      </w:r>
    </w:p>
    <w:p>
      <w:r>
        <w:t>On relèvera tout d'abord que si l'art. 12 RGPAC prévoit que le licenciement pour justes motifs ne peut être prononcé qu'après audition du fonctionnaire, il n'interdit en revanche pas que celui-ci puisse être entendu dans le cadre d'une procédure disciplinaire portant sur les mêmes faits et qui peut conduire au prononcé d'une sanction disciplinaire pouvant aller jusqu'à la destitution. En tout cas, le recourant n'invoque aucune violation de la législation cantonale ou communale sur ce point. De surcroît, dans la procédure de sanctions disciplinaires, le recourant a été expressément rendu attentif aux mesures disciplinaires susceptibles d'être prises à son encontre, parmi lesquelles figurait la destitution avec ou sans délai ni indemnité. Il pouvait donc, de bonne foi, s'attendre à être renvoyé de son poste de travail. Compte tenu de ce qui précède, le droit d'être entendu du recourant n'a pas été violé.</w:t>
      </w:r>
    </w:p>
    <w:p>
      <w:r>
        <w:rPr>
          <w:b/>
        </w:rPr>
        <w:t>E. 5.1</w:t>
      </w:r>
    </w:p>
    <w:p>
      <w:r>
        <w:t>Par un troisième moyen, le recourant reproche au tribunal cantonal d'avoir versé dans l'arbitraire en n'annulant pas la décision du Conseil d'Etat du 3 mars 2010, par lequel ce dernier a confirmé son renvoi par substitution de motifs.</w:t>
      </w:r>
    </w:p>
    <w:p>
      <w:r>
        <w:rPr>
          <w:b/>
        </w:rPr>
        <w:t>E. 5.2</w:t>
      </w:r>
    </w:p>
    <w:p>
      <w:r>
        <w:t>En l'occurrence, le recourant n'explique pas en quoi la confirmation de son renvoi par substitution de motifs est arbitraire. Son argumentation tend plutôt à substituer sa propre appréciation à celle de l'autorité précédente. En particulier, l'allégation selon laquelle la démarche de l'intimée a été erronée du début jusqu'à la fin et que celle-ci aurait dû agir différemment est manifestement insuffisante pour démontrer l'arbitraire conformément aux exigences de l' art. 106 al. 2 LTF . Au demeurant, la substitution de motifs a été largement évoquée dans la procédure devant le Conseil d'Etat, de sorte que le recourant a eu la possibilité, déjà à ce stade puis en procédure cantonale, de se prononcer sur ce point.</w:t>
      </w:r>
    </w:p>
    <w:p>
      <w:r>
        <w:rPr>
          <w:b/>
        </w:rPr>
        <w:t>E. 6.1</w:t>
      </w:r>
    </w:p>
    <w:p>
      <w:r>
        <w:t>Le recourant se plaint encore du fait que le tribunal cantonal n'a pas examiné l'évolution de son état de santé ni la possibilité pour la Ville de X.________ de lui proposer un autre poste de travail. Selon lui, la décision de le renvoyer est disproportionnée dans la mesure où elle exclut toute reprise d'une autre activité au sein de la collectivité publique. Or, la Ville de X.________ était à même de lui offrir une nouvelle activité, quitte à réduire son traitement. En n'examinant pas cette possibilité et en se contentant de retenir que le lien de confiance était rompu, reprenant à son compte l'argument du risque perpétuel de réitération d'une nouvelle tentative de suicide, les premiers juges auraient violé le principe de proportionnalité ( art. 29 Cst. ).</w:t>
      </w:r>
    </w:p>
    <w:p>
      <w:r>
        <w:rPr>
          <w:b/>
        </w:rPr>
        <w:t>E. 6.2</w:t>
      </w:r>
    </w:p>
    <w:p>
      <w:r>
        <w:t>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8C_170/2009 du 25 août 2009, résumé au JdT 2010 I 101, consid. 4.2.1; 1C_142/2007 du 13 septembre 2007 consid. 6.3; 2P.149/2006 du 9 octobre 2006 consid. 6.2 et les références citées). Selon la jurisprudence, l'autorité d'engagement dispose, en présence de justes motifs, d'une liberté d'appréciation dans le choix de la sanction (modification ou résiliation des rapports de service), laquelle est toutefois subordonnée au principe de proportionnalité (MINH SON NGUYEN, La fin des rapports de service, in Personalrecht des öffentlichen Dienstes, 1999, p. 436). 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8C_220/2010 du 18 octobre 2010 consid. 4.3 et 2C_118/2008 du 21 novembre 2008 consid. 3.1).</w:t>
      </w:r>
    </w:p>
    <w:p>
      <w:r>
        <w:rPr>
          <w:b/>
        </w:rPr>
        <w:t>E. 6.3</w:t>
      </w:r>
    </w:p>
    <w:p>
      <w:r>
        <w:t>En l'espèce, le recourant a fait exploser son bureau, causant des dégâts de l'ordre d'un million de francs. Bien qu'il ait eu lieu un jour férié, alors que tous les employés de la Commune de X.________ étaient absents et que personne n'a de ce fait été blessé, cet événement atteste d'un comportement qui pouvait, en cas de récidive, se révéler potentiellement dangereux pour la vie et l'intégrité des collaborateurs du recourant. Même à supposer que la santé de celui-ci se soit améliorée et que le risque de récidive soit minime (encore qu'il s'agissait de sa quatrième tentative de suicide), la gravité objective des actes qu'il a commis était propre à rompre immédiatement et définitivement le lien de confiance avec son employeur. On ne saurait par ailleurs sous-estimer l'impact de ces actes sur ses collaborateurs et sur la confiance des administrés dans la collectivité publique. Dès lors que le comportement du recourant était en outre manifestement de nature à être préjudiciable à la bonne marche de l'administration ou à sa réputation, le licenciement n'apparaît pas arbitraire et, partant, n'est pas manifestement contraire au principe de proportionnalité.</w:t>
      </w:r>
    </w:p>
    <w:p>
      <w:r>
        <w:rPr>
          <w:b/>
        </w:rPr>
        <w:t>E. 7</w:t>
      </w:r>
    </w:p>
    <w:p>
      <w:r>
        <w:t>Vu ce qui précède, le jugement attaqué n'est pas critiquable et le recours se révèle mal fondé.</w:t>
      </w:r>
    </w:p>
    <w:p>
      <w:r>
        <w:rPr>
          <w:b/>
        </w:rPr>
        <w:t>E. 8</w:t>
      </w:r>
    </w:p>
    <w:p>
      <w:r>
        <w:t>Le recourant, qui succombe, devrait en principe supporter les frais de justice ( art. 66 al. 1 LTF ). Toutefois, il a déposé une demande d'assistance judiciaire visant à la dispense des frais judiciaires et à la désignation de Me Fanti en qualité d'avocat d'office. Dans la mesure où il ne dispose que de moyens économiques limités - il est au bénéfice de l'aide sociale depuis le mois d'août 2009 -, que ses conclusions n'étaient pas dénuées de chances de succès et que l'assistance d'un avocat était indiquée, il y a lieu de lui accorder l'assistance judiciaire ( art. 64 al. 1 LTF ). Le recourant est toutefois rendu attentif au fait qu'il devra rembourser la caisse du Tribunal s'il se trouve ultérieurement en mesure de le faire ( art. 64 al. 4 LTF ). Bien qu'elle obtienne gain de cause, l'intimée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