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901/2009 vom 14. Juni 2010</w:t>
      </w:r>
    </w:p>
    <w:p>
      <w:r>
        <w:t>Bundesgericht, 2010-06-14, DE</w:t>
      </w:r>
    </w:p>
    <w:p>
      <w:r>
        <w:rPr>
          <w:b/>
        </w:rPr>
        <w:t xml:space="preserve">Quelle: </w:t>
      </w:r>
      <w:r>
        <w:t>https://mcp.opencaselaw.ch/entscheid/bger_8C_901_2009</w:t>
      </w:r>
    </w:p>
    <w:p>
      <w:r>
        <w:t>FR: TF 8C 901/2009 du 14 juin 2010</w:t>
      </w:r>
    </w:p>
    <w:p>
      <w:r>
        <w:t>IT: TF 8C 901/2009 del 14 giugno 2010</w:t>
      </w:r>
    </w:p>
    <w:p>
      <w:pPr>
        <w:pStyle w:val="Heading2"/>
      </w:pPr>
      <w:r>
        <w:t>Regeste</w:t>
      </w:r>
    </w:p>
    <w:p>
      <w:r>
        <w:t>Unfallversicherung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Das Bundesgericht beurteilt indessen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1.3.1</w:t>
      </w:r>
    </w:p>
    <w:p>
      <w:r>
        <w:t>Neue Tatsachen und Beweismittel dürfen nach Art. 99 Abs. 1 BGG , welche Bestimmung es auch in Verfahren um Zusprechung oder Verweigerung von Geldleistungen der Unfall- und Militärversicherung zu berücksichtigen gilt ( BGE 135 V 194 E. 3 S. 196 ff.), nur so weit vorgebracht werden, als erst der Entscheid der Vorinstanz dazu Anlass gibt.</w:t>
      </w:r>
    </w:p>
    <w:p>
      <w:r>
        <w:rPr>
          <w:b/>
        </w:rPr>
        <w:t>E. 1.3.2</w:t>
      </w:r>
    </w:p>
    <w:p>
      <w:r>
        <w:t>Bei der von der Beschwerdeführerin nachgereichten ärztlichen Stellungnahme des Dr. med. L.________ vom 23. Oktober 2009 stellt sich vorab die Frage, ob es sich überhaupt um ein neues Beweismittel handelt, wurde doch darin im Wesentlichen lediglich in allgemeiner Form dargelegt, was nach Auffassung des von der SWICA beigezogenen Experten als status quo ante bzw. status quo sine nach einer Traumatisierung eines vorgeschädigten Schultergelenks zu betrachten sei, insofern argumentierte er also weniger medizinisch als vielmehr versicherungsrechtlich. Unter diesem Aspekt wäre die Stellungnahme als Bestandteil der Beschwerdebegründung zu betrachten, welcher allerdings verspätet eingereicht worden wäre. Soweit die Stellungnahme als medizinische Replik auf die Erwägungen des kantonalen Gerichts angesehen wird, erfüllt sie die vorgenannte Voraussetzung, um im bundesgerichtlichen Verfahren berücksichtigt zu werden. Letztlich kann aber dahingestellt bleiben, ob es sich dabei um ein zulässiges Novum nach Art. 99 Abs. 1 BGG handelt, ändert sie doch nichts am Ausgang des Verfahrens.</w:t>
      </w:r>
    </w:p>
    <w:p>
      <w:r>
        <w:rPr>
          <w:b/>
        </w:rPr>
        <w:t>E. 2.1</w:t>
      </w:r>
    </w:p>
    <w:p>
      <w:r>
        <w:t>Im verwaltungsgerichtlichen Beschwerdeverfahren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131 V 164 E. 2.1; 125 V 413 E. 1a S. 414).</w:t>
      </w:r>
    </w:p>
    <w:p>
      <w:r>
        <w:rPr>
          <w:b/>
        </w:rPr>
        <w:t>E. 2.2</w:t>
      </w:r>
    </w:p>
    <w:p>
      <w:r>
        <w:t>Mit dem Antrag, "die "Allianz sei zu verpflichten, die gesetzlichen Leistungen für die Folgen der Schulterbeschwerden zu erbringen", stellt die Beschwerdeführerin ein Rechtsbegehren zum Rechtsverhältnis zwischen der Allianz und dem Versicherten, welches nicht Gegenstand des vorliegenden Verfahrens bildet und in welchem - soweit bekannt - keine Verfügung ergangen ist. Für dieses Rechtsbegehren fehlt es somit an einer Sachurteilsvoraussetzung, weshalb darauf nicht einzutreten ist. Gegenstand des vorliegenden Verfahrens ist einzig die Terminierung der Versicherungsleistungen der SWICA per 29. März 2008. Indem das kantonale Gericht den Einspracheentscheid (vom 13. Mai 2009) aufhob, liess es die Leistungspflicht der Beschwerdeführerin über den 29. März 2009 hinaus wiederaufleben. Allein dagegen kann sich diese im bundesgerichtlichen Verfahren wehren. Weil sie immerhin (auch) die Aufhebung des kantonalen Entscheides beantragt, kann ihr Rechtsbegehren in dem Sinne verstanden werden, dass in Bestätigung des Einspracheentscheides vom 13. Mai 2009 die Leistungseinstellung per 29. März 2008 zu schützen sei. In diesem Sinn kann auf die Beschwerde der SWICA eingetreten werden.</w:t>
      </w:r>
    </w:p>
    <w:p>
      <w:r>
        <w:rPr>
          <w:b/>
        </w:rPr>
        <w:t>E. 3.1</w:t>
      </w:r>
    </w:p>
    <w:p>
      <w:r>
        <w:t>Das kantonale Gericht hat im angefochtenen Entscheid die Bestimmungen über den Anspruch auf zweckmässige Behandlung (Heilbehandlung) der Unfallfolgen ( Art. 10 Abs. 1 UVG ) und auf Taggelder ( Art. 16 Abs. 2 und Art. 19 Abs. 1 UVG ) richtig wiedergegeben. Ebenfalls zutreffend dargelegt wurden die Grundsätze zu dem für einen Leistungsanspruch nebst anderem vorausgesetzten natürlichen Kausalzusammenhang zwischen dem Unfall und dem eingetretenen Schaden (Krankheit, Invalidität, Tod; BGE 119 V 335 E. 1 S. 337 f.; 118 V 286 E. 1b S. 289; vgl. auch BGE 129 V 1177 E. 3.1 S. 181 mit Hinweisen) und zur im Weiteren erforderlichen Adäquanz des Kausalzusammenhangs ( BGE 129 V 177 E. 3.2 S. 181). Darauf - wie auf die Erwägungen zum Beweisgrad der überwiegenden Wahrscheinlichkeit - wird verwiesen.</w:t>
      </w:r>
    </w:p>
    <w:p>
      <w:r>
        <w:rPr>
          <w:b/>
        </w:rPr>
        <w:t>E. 3.2</w:t>
      </w:r>
    </w:p>
    <w:p>
      <w:r>
        <w:t>Wird durch einen Unfall ein krankhafter Vorzustand verschlimmert oder überhaupt erst manifest,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326 E. 3b, U 180/93, und 1992 Nr. U 142 S. 75 E. 4b, U 61/91, je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anders als bei der Frage, ob ein leistungsbegründender natürlicher Kausalzusammenhang gegeben ist - nicht bei der versicherten Person, sondern beim Unfallversicherer (SVR 2009 UV Nr. 3 S. 9 E. 2.2, 8C_354/2007; RKUV 2000 Nr. U 363 S. 45 E. 2, U 355/98, 1994 Nr. U 206 S. 326 E. 3b, U 180/93, 1992 Nr. U 142 S. 75 E. 4b, U 61/91). Der Beweis des Wegfalls des natürlichen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(Urteil 8C_847/2008 vom 29. Januar 2009 E. 2).</w:t>
      </w:r>
    </w:p>
    <w:p>
      <w:r>
        <w:rPr>
          <w:b/>
        </w:rPr>
        <w:t>E. 4</w:t>
      </w:r>
    </w:p>
    <w:p>
      <w:r>
        <w:t>Streitig und zu prüfen ist, ob die SWICA einen Kausalzusammenhang zwischen dem Unfall und den über den bis 29. März 2008 hinaus bestehenden Beschwerden mit Auswirkungen auf die Arbeitsfähigkeit zu Recht verneint hat.</w:t>
      </w:r>
    </w:p>
    <w:p>
      <w:r>
        <w:rPr>
          <w:b/>
        </w:rPr>
        <w:t>E. 4.1</w:t>
      </w:r>
    </w:p>
    <w:p>
      <w:r>
        <w:t>Die medizinischen Unterlagen zeigen, dass der Unfall vom 13. Mai 2001 und die verschiedenen dadurch in der Folge bedingten Operationen zu einer erheblichen Schädigung der rechten Schulter führten. Das Unfallgeschehen vom 23. Februar 2003 blieb demgegenüber ohne langdauernde Folgen. Trotz der erheblichen Schädigung der rechten Schulter durch den ersten Unfall bestand aber ab 30. April 2005 eine weitgehende Beschwerdefreiheit und eine volle Arbeitsfähigkeit.</w:t>
      </w:r>
    </w:p>
    <w:p>
      <w:r>
        <w:rPr>
          <w:b/>
        </w:rPr>
        <w:t>E. 4.2</w:t>
      </w:r>
    </w:p>
    <w:p>
      <w:r>
        <w:t>Der Treppensturz vom 29. September 2007 führte erneut zu starken Beschwerden und bewirkte eine volle, seither andauernde Arbeitsunfähigkeit. Aus ärztlicher Sicht ist unbestritten, dass bei dem im Gefolge des Treppensturzes auftretenden Beschwerdeschub (auch) die Folgen des Unfalls vom 13. Mai 2001 eine wesentliche Rolle spielen. Umstritten ist hingegen, ob das Unfallgeschehen vom 29. September 2007 zu einer richtungsgebenden Verschlimmerung des vorbestehenden Gesundheitsschadens geführt hat.</w:t>
      </w:r>
    </w:p>
    <w:p>
      <w:r>
        <w:rPr>
          <w:b/>
        </w:rPr>
        <w:t>E. 4.2.1</w:t>
      </w:r>
    </w:p>
    <w:p>
      <w:r>
        <w:t>Die Mediziner beantworten die Frage nach den Folgen des Unfalls vom 29. September 2007 uneinheitlich. Während Dr. med. A.________ aufgrund des Verlaufs der Behandlung und der Beschwerden in seinem Gutachten vom 12. Februar 2009 zum Ergebnis gelangte, das Unfallereignis vom 29. September 2007 habe zu einer dauernden Verschlimmerung des Vorzustandes geführt (Gutachten S. 10), äusserte sich Dr. med. L.________ dazu nicht eindeutig, jedoch eher im gegenteiligen Sinn. Einerseits führte er aus, durch den Unfall sei nur möglicherweise eine Verschlimmerung des vorbestehenden Gesundheitszustandes eingetreten, anderseits bezifferte er den Anteil der unfallbedingten Verschlimmerung bei den Schmerzen wahrscheinlich auf 75-80%, hinsichtlich der passiven Bewegungsamplitude der rechten Schulter eher auf 50% und in Bezug auf die sich etablierende Cuff-Tear-Arthopathie bezeichnete er den unfallbedingten Anteil mit 25% als gering (Gutachten S. 5). Dieser Experte vertrat gleichzeitig den Standpunkt, der status quo ante (vgl. E. 3.2) sei spätestens sechs Monate nach dem Unfall insofern eingetreten, als nach dem genannten Zeitraum dem neuen Unfallereignis hinsichtlich der weiteren Entwicklung der Beschwerden kaum mehr Bedeutung zukomme, auch wenn der eigentliche Vorzustand nicht erreicht und eben auch nicht erreichbar sei, weil der durch den ersten Unfall in Gang gesetzte degenerative Prozess seinen Fortgang genommen habe und durch die (neue) Traumatisierung noch beschleunigt worden sei (Gutachten S. 6, Stellungnahme vom 23. Oktober 2009. Ohnehin hätte die Cuff-Tear-Arthopathie, welche im Zeitpunkt des Unfalls vom 29. September 2007 schon bestanden habe, in zwei bis fünf Jahren zu einem gleichen Zustand geführt.</w:t>
      </w:r>
    </w:p>
    <w:p>
      <w:r>
        <w:rPr>
          <w:b/>
        </w:rPr>
        <w:t>E. 4.2.2</w:t>
      </w:r>
    </w:p>
    <w:p>
      <w:r>
        <w:t>Angesichts der sich widersprechenden ärztlichen Beurteilungen über das Vorliegen einer richtungsgebenden Verschlimmerung erscheint höchst fraglich, ob das Dahinfallen jeglicher kausaler Bedeutung des Unfallereignisses vom 29. September 2007 mit überwiegender Wahrscheinlichkeit feststeht. Wie das kantonale Gericht zudem zutreffend darlegte, sind bei richtiger Betrachtung auch die Ausführungen von Dr. med. L.________ so zu verstehen, dass zumindest bis zum Zeitpunkt der von der Beschwerdeführerin verfügten Leistungseinstellung weder der status quo ante noch der status quo sine erreicht war. Ersterer konnte nicht erreicht sein, weil auch nach Dr. med. L.________ der Unfall vom 29. September 2007 zu einer Traumatisierung der vorgeschädigten Schulter geführt hatte, wodurch der degenerative Prozess beschleunigt wurde (Gutachten S. 6). Der status quo sine wäre allenfalls erreichbar, aber eben erst nach zwei bis fünf Jahren, wenn die Cuff-Tear-Artropathie auch ohne Unfall in gleicher Weise symptomatisch geworden wäre. Die Auffassung des kantonalen Gerichts, die Leistungseinstellung per 29. März 2008 sei aufzuheben, ist somit begründet, woran die Ausführungen in der Beschwerde nichts zu ändern vermögen, wie sich aus den nachstehenden Erwägungen ergibt.</w:t>
      </w:r>
    </w:p>
    <w:p>
      <w:r>
        <w:rPr>
          <w:b/>
        </w:rPr>
        <w:t>E. 4.3.1</w:t>
      </w:r>
    </w:p>
    <w:p>
      <w:r>
        <w:t>Die Beschwerdeführerin wendet ein, der vorliegende Fall sei einer traumatischen Diskushernie vergleichbar, bei welcher der Unfallversicherer in der Regel nur für den durch den Unfall bedingten Beschwerdeschub aufzukommen, für allfällige Operationen und Rezidive aber nur ausnahmsweise einzustehen hat (RKUV 2000 Nr. U 378 S. 190, U 149/99, vgl. auch Urteile 8C_684/2007 vom 26. Februar 2008 E. 4.4 und U 224/06 vom 11. Januar 2007 E. 2.2 mit Hinweisen), weshalb diese Rechtsprechung auf traumatisch bedingte Arthrosen anzuwenden sei. In Ergänzung dazu führte Dr. med. L.________ in der im bundesgerichtlichen Verfahren eingereichten Stellungnahme vom 23. Oktober 2009 aus, bei einer Traumatisierung eines krankhaften Vorzustandes sei es wichtig, (nur) den Ablauf der Zeitperiode, die es braucht, bis die alleinigen Unfallfolgen abgeheilt sind, als Beendigung der Unfallfolgen zu betrachten, andernfalls jede Traumatisierung eines krankhaften Vorzustandes immer vom Unfallversicherer übernommen werden müsse.</w:t>
      </w:r>
    </w:p>
    <w:p>
      <w:r>
        <w:rPr>
          <w:b/>
        </w:rPr>
        <w:t>E. 4.3.2</w:t>
      </w:r>
    </w:p>
    <w:p>
      <w:r>
        <w:t>Der Auffassung der Beschwerdeführerin und ihres beratenden Arztes kann nicht gefolgt werden. Für die Bejahung des natürlichen Kausalzusammenhangs ist nicht erforderlich, dass der Unfall die alleinige Ursache gesundheitlicher Störungen ist. Es genügt, dass das Unfallereignis zusammen mit anderen Bedingungen die körperliche oder geistige Integrität der versicherten Person beeinträchtigt hat, der Unfall mit anderen Worten nicht weggedacht werden kann, ohne dass auch die eingetretene gesundheitliche Störung entfiele (BGE 129 V E. 181 E 3.1 mit Hinweisen). Im vorliegenden Fall würde sich auch nach der Beurteilung des Dr. med. L.________ die gesundheitliche Situation im Zeitpunkt der Leistungseinstellung ohne das Ereignis vom 29. September 2007 anders darstellen als nach erlittenem Unfall. Damit ist dieses (teil-)kausal für die Gesundheitsschädigung und begründet die Leistungspflicht der Beschwerdeführerin. Die Tatsache, dass dem Gesundheitsschaden mehrere Ursachen zu Grunde liegen, ist im Rahmen von Art. 36 UVG zu würdigen. Diese Bestimmung regelt das Zusammentreffen mehrerer Schadensursachen und bringt mithin gerade zum Ausdruck, dass vorbestehende Gesundheitsschäden eine Leistungspflicht des Unfallversicherers nicht ausschliessen.</w:t>
      </w:r>
    </w:p>
    <w:p>
      <w:r>
        <w:rPr>
          <w:b/>
        </w:rPr>
        <w:t>E. 4.3.3</w:t>
      </w:r>
    </w:p>
    <w:p>
      <w:r>
        <w:t>Die Rechtsprechung zu durch den Unfall lediglich aktivierten, nicht aber verursachten Diskushernien stellt keine Ausnahme zum Grundsatz dar, dass die Leistungspflicht des Unfallversicherers so lange besteht bis entweder der vor dem Unfall bestandene (krankhafte) Vorzustand wieder erreicht ist (status quo ante) oder derjenige Zustand eingetreten ist, der sich nach dem schicksalsmässigen Verlauf auch ohne den Unfall früher oder später eingestellt hätte (status quo sine). Bei Diskushernien ist aufgrund einer medizinischen Erfahrungstatsache davon auszugehen, dass nach einem Beschwerdeschub ein solcher Zustand (status quo ante vel sine) eintritt, sofern der Unfall den Beschwerdeschub nur ausgelöst, aber nicht verursacht hat. Eine derartige Erfahrungstatsache besteht bei degenerativen Vorzuständen an anderen Körperteilen nicht, zumal der vor dem hier zur Beurteilung stehenden Unfall gegebene degenerative Vorzustand an der Schulter eine traumatische (Mit-)Ursache aufweist, weshalb es plausibel erscheint, dass eine Retraumatisierung den degenerativen Prozess verstärkt. Ob und wann der status quo ante vel sine erreicht ist, ist im vorliegenden Fall wie in anderen Fällen anhand der konkreten ärztlichen Unterlagen zu entscheiden. Eine Erfahrungstatsache, dass dieser nach einer Traumatisierung einer Arthrose-geschädigten Schulter regelmässig innert einer bestimmten Frist eintritt, ist nicht bekannt und wird auch von Dr. med. L.________ weder behauptet noch gar gestützt auf medizinische Fachliteratur belegt. Eine Ausdehnung der Rechtsprechung zur Leistungspflicht des Unfallversicherers bei auf Diskushernien zurückzuführenden Beschwerden auf traumatische Arthrosen, wie dies die Beschwerdeführerin anregt, ist deshalb abzulehnen.</w:t>
      </w:r>
    </w:p>
    <w:p>
      <w:r>
        <w:rPr>
          <w:b/>
        </w:rPr>
        <w:t>E. 5</w:t>
      </w:r>
    </w:p>
    <w:p>
      <w:r>
        <w:t>Die unterliegende, in Verfolgung von Vermögensinteressen handelnde und damit nicht unter den Ausnahmetatbestand von Art. 66 Abs. 4 BGG fallende SWICA hat die Gerichtskosten zu tragen ( Art. 66 Abs. 1 BGG ; BGE 133 V 642 ). Als Organisation mit öffentlich-rechtlichen Aufgaben hat die in ihrem amtlichen Wirkungskreis obsiegende Allianz keinen Anspruch auf Parteientschädigung ( Art. 68 Abs. 3 BGG ; Urteil 8C_606/2007 E. 11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