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8C_89/2014 vom 24. Juli 2014</w:t>
      </w:r>
    </w:p>
    <w:p>
      <w:r>
        <w:t>Bundesgericht, 2014-07-24, DE</w:t>
      </w:r>
    </w:p>
    <w:p>
      <w:r>
        <w:rPr>
          <w:b/>
        </w:rPr>
        <w:t xml:space="preserve">Quelle: </w:t>
      </w:r>
      <w:r>
        <w:t>https://mcp.opencaselaw.ch/entscheid/bger_8C_89_2014</w:t>
      </w:r>
    </w:p>
    <w:p>
      <w:r>
        <w:t>FR: TF 8C_89/2014 du 24 juillet 2014</w:t>
      </w:r>
    </w:p>
    <w:p>
      <w:r>
        <w:t>IT: TF 8C_89/2014 del 24 luglio 2014</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w:t>
      </w:r>
    </w:p>
    <w:p>
      <w:r>
        <w:rPr>
          <w:b/>
        </w:rPr>
        <w:t>E. 2.1</w:t>
      </w:r>
    </w:p>
    <w:p>
      <w:r>
        <w:t>Gemäss Art. 53 Abs. 2 ATSG kann der Versicherungsträger auf formell rechtskräftige Verfügungen oder Einspracheentscheide zurückkommen, wenn diese zweifellos unrichtig sind und wenn ihre Berichtigung von erheblicher Bedeutung ist. Diese Bestimmung wurde in Anlehnung an die bis zum Inkrafttreten des ATSG (am 1. Januar 2003) von der Rechtsprechung entwickelten Kriterien ( BGE 127 V 466 E. 2c S. 469 oben mit Hinweisen) erlassen. Dabei wird in Übereinstimmung mit Lehre und Rechtsprechung das Zurückkommen auf formell rechtskräftige Verfügungen oder Einspracheentscheide beim Fehlen eigentlicher Revisionsgründe weiterhin in das Ermessen des Versicherungsträgers gelegt (vgl. BBl 1991 II 262). Die bisherige Rechtsprechung, wonach die Verwaltung weder vom Betroffenen noch vom Gericht zu einer Wiedererwägung verhalten werden kann und mithin kein gerichtlich durchsetzbarer Anspruch auf Wiedererwägung besteht ( BGE 117 V 8 E. 2a S. 12 mit Hinweisen; vgl. auch BGE 119 V 475 E. 1b/cc S. 479), wurde demnach in Art. 53 Abs. 2 ATSG gesetzlich verankert ( BGE 133 V 50 E. 4.1 S. 52 und E. 4.2.1 S. 54; KIESER, ATSG-Kommentar, 2. Aufl., N 35 zu Art. 53).</w:t>
      </w:r>
    </w:p>
    <w:p>
      <w:r>
        <w:rPr>
          <w:b/>
        </w:rPr>
        <w:t>E. 2.2</w:t>
      </w:r>
    </w:p>
    <w:p>
      <w:r>
        <w:t>Auf eine Beschwerde gegen ein Nichteintreten auf ein Wiedererwägungsgesuch oder allenfalls gegen einen das Nichteintreten bestätigenden Einspracheentscheid (vgl. aber BGE 133 V 50 E. 4.2.2 S. 55) der Verwaltung kann das Gericht nach dem hievor Gesagten auch unter der Geltung des ATSG nicht eintreten. Art. 56 Abs. 1 ATSG weist auf diese Ausnahme vom Beschwerderecht zwar nicht ausdrücklich hin. Sie ergibt sich aber ohne weiteres aus dem Umstand, dass das Eintreten auf ein Wiedererwägungsgesuch im Ermessen des Versicherungsträgers liegt ( Art. 53 Abs. 2 ATSG ; BGE 133 V 50 E. 4.2.1 in fine S. 54 f.).</w:t>
      </w:r>
    </w:p>
    <w:p>
      <w:r>
        <w:rPr>
          <w:b/>
        </w:rPr>
        <w:t>E. 2.3</w:t>
      </w:r>
    </w:p>
    <w:p>
      <w:r>
        <w:t>Wenn die Verwaltung hingegen auf ein Wiedererwägungsgesuch eintritt, die Wiedererwägungsvoraussetzungen prüft und anschliessend einen erneut ablehnenden Sachentscheid trifft, ist dieser mit Einsprache und hernach beschwerdeweise anfechtbar. Die entsprechende Überprüfung hat sich in einem solchen Falle indessen auf die Frage zu beschränken, ob die Voraussetzungen für eine Wiedererwägung der bestätigten Verfügung gegeben sind. Thema des Ein-          sprache- und des Beschwerdeverfahrens bildet also einzig die Prüfung, ob der Versicherungsträger zu Recht die ursprüngliche, formell rechtskräftige Verfügung nicht als zweifellos unrichtig und/oder deren Korrektur als von unerheblicher Bedeutung qualifizierte ( BGE 119 V 475 E. 1b/cc S. 479, 117 V 8 E. 2a S. 13, 116 V 62).</w:t>
      </w:r>
    </w:p>
    <w:p>
      <w:r>
        <w:rPr>
          <w:b/>
        </w:rPr>
        <w:t>E. 3.1</w:t>
      </w:r>
    </w:p>
    <w:p>
      <w:r>
        <w:t>Gemäss dem Wortlaut des Dispositivs der Verfügung vom 29. Oktober 2012 trat die IV-Stelle mit ihr nicht auf das erneute Leistungsgesuch des Versicherten ein. Die Vorinstanz ging davon aus, dass dieser Wortlaut den Bedeutungsgehalt der Verfügung korrekt wiedergibt. Da der Beschwerdeführer nicht länger eine Verschlechterung seines Gesundheitszustandes seit der Verfügung vom 26. April 2010 geltend machte, durfte die Vorinstanz - so ihre Würdigung zum Bedeutungsgehalt dieser Verfügung zutrifft - nach der in E. 2 hievor dargelegten Rechtsprechung nicht auf seine Beschwerde eintreten. Die Beschwerde des Versicherten vor Bundesgericht wäre ohne weiteres abzuweisen.</w:t>
      </w:r>
    </w:p>
    <w:p>
      <w:r>
        <w:rPr>
          <w:b/>
        </w:rPr>
        <w:t>E. 3.2</w:t>
      </w:r>
    </w:p>
    <w:p>
      <w:r>
        <w:t>Der Beschwerdeführer macht geltend, nach dem tatsächlichen Bedeutungsgehalt der Verfügung vom 29. Oktober 2012 sei die IV-Stelle auf sein Wiedererwägungsgesuch eingetreten, habe dieses materiell geprüft und abgewiesen. Ob dies zutrifft, kann aus folgendem Grund offenbleiben: Nach der in E. 2.3 hievor dargelegten Rechtsprechung wäre diesfalls Prozessthema, ob die IV-Stelle zu Recht die ursprünglichen, formell rechtskräftigen Verfügungen vom 19. August 2004 und vom 1. Juli 2005</w:t>
      </w:r>
    </w:p>
    <w:p>
      <w:r>
        <w:t>nicht als zweifellos unrichtig qualifizierte. Diese Frage ist indessen zu bejahen: Die Verfügung vom 1. Juli 2005 basierte unter anderem auf den Stellungnahmen des Regionalen Ärztlichen Dienstes (RAD) vom 27. Oktober 2004 und vom 13. Juni 2005, wonach beim Versicherten von einer mindestens 80 %-igen Arbeitsfähigkeit als Elektropraktiker auszugehen ist. Da diese ärztliche Stellungnahme überzeugend begründet ist und nicht bestritten wurde, hat die IV-Stelle beim Erlass der Verfügung vom 1. Juli 2005 ihre Abklärungspflicht jedenfalls nicht in einem Masse verletzt, welches die Verfügung aus dem Grund als zweifellos unrichtig erscheinen liesse. Daran vermag auch der Umstand nichts zu ändern, dass der Versicherte vom RAD nicht persönlich untersucht worden ist (vgl. auch Urteil 8C_421/2013 vom 24. Juli 2013 E. 2.3.2). Nicht als zweifellos unrichtig erscheint es im Weiteren, dass die Beschwerdegegnerin sowohl bei der Bestimmung des Validen- als auch des Invalideneinkommens vom Lohn eines Elektropraktikers ausgegangen ist; somit ergibt sich bei einer 80 %-igen Arbeitsfähigkeit in diesem Beruf kein rentenbegründender Invaliditätsgrad von mindestens 40 %. Da demnach mindestens die Verfügung vom 1. Juli 2005 nicht zweifellos unrichtig war, kann offenbleiben, ob die IV-Stelle auch vor Erlass der Verfügung vom 19. August 2004 den Sachverhalt genügend abgeklärt hatte. Die Beschwerde des Versicherten wäre somit auch dann abzuweisen, wenn man davon ausginge, die IV-Stelle sei mit Verfügung vom 29. Oktober 2012 auf sein Wiedererwägungsgesuch eingetreten und habe dieses abgewiesen.</w:t>
      </w:r>
    </w:p>
    <w:p>
      <w:r>
        <w:rPr>
          <w:b/>
        </w:rPr>
        <w:t>E. 4</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