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898/2009 vom 4. Dezember 2009</w:t>
      </w:r>
    </w:p>
    <w:p>
      <w:r>
        <w:t>Bundesgericht, 2009-12-04, FR</w:t>
      </w:r>
    </w:p>
    <w:p>
      <w:r>
        <w:rPr>
          <w:b/>
        </w:rPr>
        <w:t xml:space="preserve">Quelle: </w:t>
      </w:r>
      <w:r>
        <w:t>https://mcp.opencaselaw.ch/entscheid/bger_8C_898_2009</w:t>
      </w:r>
    </w:p>
    <w:p>
      <w:r>
        <w:t>FR: TF 8C 898/2009 du 4 décembre 2009</w:t>
      </w:r>
    </w:p>
    <w:p>
      <w:r>
        <w:t>IT: TF 8C 898/2009 del 4 dicembre 2009</w:t>
      </w:r>
    </w:p>
    <w:p>
      <w:pPr>
        <w:pStyle w:val="Heading2"/>
      </w:pPr>
      <w:r>
        <w:t>Regeste</w:t>
      </w:r>
    </w:p>
    <w:p>
      <w:r>
        <w:t>Assurance-accidents | Assurance-accidents</w:t>
      </w:r>
    </w:p>
    <w:p>
      <w:pPr>
        <w:pStyle w:val="Heading2"/>
      </w:pPr>
      <w:r>
        <w:t>Erwägungen</w:t>
      </w:r>
    </w:p>
    <w:p>
      <w:r>
        <w:rPr>
          <w:b/>
        </w:rPr>
        <w:t>E. 1</w:t>
      </w:r>
    </w:p>
    <w:p>
      <w:r>
        <w:t>Dans un litige l'opposant à la Caisse nationale suisse d'assurance en cas d'accidents (CNA), O.________ a formé un recours au Tribunal cantonal valaisan le 26 septembre 2009, contre une décision sur opposition du 25 août 2009, notifiée le 26 août 2009. La juridiction cantonale a déclaré ce recours irrecevable pour cause de tardivité le 1er octobre 2009. O.________ interjette un recours au Tribunal fédéral en concluant à l'annulation du jugement entrepris et à la constatation de la recevabilité de son recours devant le Tribunal cantonal. Ayant été hospitalisée à X.________ à partir du 21 septembre, la recourante soutient qu'elle n'a trouvé ni les moyens ni la force pour terminer la rédaction de son recours en temps utile. Aucune faute ne peut lui être imputée, puisqu'elle n'a pas choisi de se faire hospitaliser ni la date de son entrée à l'hôpital.</w:t>
      </w:r>
    </w:p>
    <w:p>
      <w:r>
        <w:rPr>
          <w:b/>
        </w:rPr>
        <w:t>E. 2</w:t>
      </w:r>
    </w:p>
    <w:p>
      <w:r>
        <w:t>Aux termes de l'article 60 LPGA, un recours doit être déposé dans les trente jours suivant la notification de la décision sujette à recours (al. 1). Les articles 38 à 41 LPGA sont applicables par analogie (al. 2). Le délai légal de trente jours commence à courir le lendemain de la communication aux parties ( art. 38 al. 1 LPGA ) et ne peut pas être prolongé ( art. 40 al. 1 LPGA ). Selon l'article 41 LPGA, toutefois,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 ATF 119 II 86 consid. 2 p. 87, 112 V 255; arrêt 8C_767/2008 du 12 janvier 2009, consid. 5.3.1).</w:t>
      </w:r>
    </w:p>
    <w:p>
      <w:r>
        <w:rPr>
          <w:b/>
        </w:rPr>
        <w:t>E. 3</w:t>
      </w:r>
    </w:p>
    <w:p>
      <w:r>
        <w:t>En l'espèce, la recourante ne prétend pas avoir adressé à la juridiction cantonale une demande de restitution du délai de recours. La simple mention de son hospitalisation dans l'acte de recours devant les premiers juges ne constituait pas une telle demande. Pour ce motif déjà, le recours est mal fondé et doit être rejeté. Par ailleurs, rien n'indique que l'hospitalisation de O.________ était inattendue. Au contraire, si l'on se réfère à ses allégations, le séjour à l'hôpital avait été planifié par son médecin traitant. En outre, il n'a débuté que quelques jours seulement avant l'échéance du délai de recours. Il était donc exigible de O.________ qu'elle prenne les dispositions nécessaires pour agir en temps utile devant le Tribunal cantonal, soit en déposant elle-même le recours avant son hospitalisation, soit en désignant un mandataire à cet effet. Les circonstances invoquées par l'intéressée ne sauraient donc être considérées comme un motif légitime de restitution du délai de recours. Pour ce motif également, le recours est mal fondé.</w:t>
      </w:r>
    </w:p>
    <w:p>
      <w:r>
        <w:rPr>
          <w:b/>
        </w:rPr>
        <w:t>E. 4</w:t>
      </w:r>
    </w:p>
    <w:p>
      <w:r>
        <w:t>Vu le sort de ses conclusions,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