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894/2011 vom 10. Mai 2012</w:t>
      </w:r>
    </w:p>
    <w:p>
      <w:r>
        <w:t>Bundesgericht, 2012-05-10, DE</w:t>
      </w:r>
    </w:p>
    <w:p>
      <w:r>
        <w:rPr>
          <w:b/>
        </w:rPr>
        <w:t xml:space="preserve">Quelle: </w:t>
      </w:r>
      <w:r>
        <w:t>https://mcp.opencaselaw.ch/entscheid/bger_8C_894_2011</w:t>
      </w:r>
    </w:p>
    <w:p>
      <w:r>
        <w:t>FR: TF 8C 894/2011 du 10 mai 2012</w:t>
      </w:r>
    </w:p>
    <w:p>
      <w:r>
        <w:t>IT: TF 8C 894/2011 del 10 maggio 2012</w:t>
      </w:r>
    </w:p>
    <w:p>
      <w:pPr>
        <w:pStyle w:val="Heading2"/>
      </w:pPr>
      <w:r>
        <w:t>Regeste</w:t>
      </w:r>
    </w:p>
    <w:p>
      <w:r>
        <w:t>Invalidenversicherung (Arbeitsunfähigkeit,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8C_607/2011 vom 16. März 2012 E. 1).</w:t>
      </w:r>
    </w:p>
    <w:p>
      <w:r>
        <w:rPr>
          <w:b/>
        </w:rPr>
        <w:t>E. 2</w:t>
      </w:r>
    </w:p>
    <w:p>
      <w:r>
        <w:t>Die Vorinstanz hat die Grundlagen über die Arbeitsunfähigkeit ( Art. 6 ATSG ), die Erwerbsunfähigkeit ( Art. 7 ATSG ), die Invalidität ( Art. 8 Abs. 1 ATSG ; Art. 4 Abs. 1 IVG ), die Invaliditätsbemessung nach dem Einkommensvergleich ( Art. 16 ATSG ; BGE 135 V 297 E. 5.1 f. S. 300 f.), den Rentenanspruch ( Art. 28 Abs. 2 IVG ) und den Beweiswert von Arztberichten (E. 1 hievor) richtig dargelegt. Darauf wird verwiesen.</w:t>
      </w:r>
    </w:p>
    <w:p>
      <w:r>
        <w:rPr>
          <w:b/>
        </w:rPr>
        <w:t>E. 3.1</w:t>
      </w:r>
    </w:p>
    <w:p>
      <w:r>
        <w:t>Die Vorinstanz hat in Würdigung der medizinischen Aktenlage mit einlässlicher Begründung zutreffend erwogen, weshalb auf den Bericht des Kreisarztes Dr. med. univ. R.________, praktischer Arzt, vom 18. Februar 2009 sowie die Aktenstellungnahme der Dres. med. V.________, Facharzt für Chirurgie FMH, und H.________, Facharzt FMH für Neurologie, beide SUVA Versicherungsmedizin, vom 15. November 2010 abzustellen sei. Gestützt hierauf hat sie richtig erkannt, dass der Beschwerdeführer in der angestammten Tätigkeit als Bauarbeiter nicht mehr arbeitsfähig sei; eine leidensangepasste Tätigkeit, bei der die linke adominante Hand nur noch für leichte Arbeiten als Hilfshand eingesetzt werden könne, sei ihm zu 100 % zumutbar, wobei die Möglichkeit gegeben sein müsse, Pausen zu machen. Diesem vorinstanzlichen Ergebnis ist beizupflichten.</w:t>
      </w:r>
    </w:p>
    <w:p>
      <w:r>
        <w:rPr>
          <w:b/>
        </w:rPr>
        <w:t>E. 3.2</w:t>
      </w:r>
    </w:p>
    <w:p>
      <w:r>
        <w:t>Die Vorbringen des Beschwerdeführers vermögen an diesem Ergebnis nichts zu ändern. Er erhebt keine Rügen, welche die vorinstanzlichen Feststellungen zu seiner Arbeitsfähigkeit als offensichtlich unrichtig oder als rechtsfehlerhaft nach Art. 95 BGG erscheinen lassen (vgl.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8C_607/2011 vom 16. März 2012 E. 7.2). Festzuhalten ist insbesondere Folgendes:</w:t>
      </w:r>
    </w:p>
    <w:p>
      <w:r>
        <w:rPr>
          <w:b/>
        </w:rPr>
        <w:t>E. 3.2.1</w:t>
      </w:r>
    </w:p>
    <w:p>
      <w:r>
        <w:t>Der Versicherte beruft sich auf das Gutachten des Dr. med. B.________, Chirurgie FMH Spez. Handchirurgie, vom 20. September 2010 und seine Stellungnahme vom 23. Dezember 2010, wonach in der Tätigkeit als Bauarbeiter 100%ige Arbeitsunfähigkeit und in einer angepassten Tätigkeit unter besten Voraussetzungen eine Restarbeitsfähigkeit von schätzungsweise 3 bis maximal 4 Stunden morgens und 2 bis 3 Stunden nachmittags an 5 Tagen pro Woche bestehe. Der Versicherte macht geltend, Dr. med. B.________ habe das Staatsexamen 1970 erworben und seine anerkannte Kompetenz beruhe auf langjähriger Erfahrung in Handchirurgie und der entsprechenden Unfallmedizin. Demgegenüber habe der Kreisarzt Dr. med. univ. R._______ das Arztdiplom im Jahre 1994 erworben und sei bloss Allgemeinpraktiker ohne ersichtliche spezifische Erfahrungen in Handchirurgie. Letzterer sei somit für die Beurteilung des Falles nicht kompetent. Diese Argumentation ist nicht stichhaltig, da nicht bloss auf die Einschätzung des Dr. med. univ. R.________ abgestellt, sondern zusätzlich die Aktenstellungnahme der Dres. med. V.________ und H.________ vom 15. November 2010 berücksichtigt wurde (vgl. auch E. 3.2.3 hienach).</w:t>
      </w:r>
    </w:p>
    <w:p>
      <w:r>
        <w:rPr>
          <w:b/>
        </w:rPr>
        <w:t>E. 3.2.2</w:t>
      </w:r>
    </w:p>
    <w:p>
      <w:r>
        <w:t>Der Versicherte wendet weiter ein, die Vorinstanz habe die Stellungnahme des Dr. med. B.________ vom 23. Dezember 2010 weder erwähnt noch gewürdigt. Die aus dem Anspruch auf rechtliches Gehör fliessende vorinstanzliche Begründungspflicht ( Art. 6 Ziff. 1 EMRK ; Art. 29 Abs. 2 BV ; BGE 134 I 83 E. 4.1 S. 88) erfasst gerade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Die in der Begründung des angefochtenen Entscheides nicht zur Sprache gekommene Stellungnahme des Dr. med. B.________ vom 23. Dezember 2010 beschlägt die in Frage stehende Handverletzung des Versicherten. Das rechtliche Gehör ist daher verletzt (vgl. auch Urteil 8C_528/2011 vom 7. März 2012 E. 7.2.1). Das Bundesgericht kann mit Blick auf die festgestellte Rechtsverletzung, die aus der Nichtbehandlung von potenziell entscheidungserheblichen Beweismitteln resultiert, die entsprechenden Aktenstücke selber würdigen und beurteilen, ob die vorinstanzliche Sachverhaltsfeststellung zu korrigieren ist ( Art. 105 Abs. 2 BGG ; oben E. 1; Urteil 8C_528/2011 E. 7.2.2). Dies ist zu verneinen. Denn der Versicherte macht nicht substanziiert geltend und es ist auch nicht ersichtlich, inwiefern darin Beeinträchtigungen der Arbeitsfähigkeit aufgeführt sind, die von den Dres. med. V.________ und H.________ nicht berücksichtigt wurden.</w:t>
      </w:r>
    </w:p>
    <w:p>
      <w:r>
        <w:rPr>
          <w:b/>
        </w:rPr>
        <w:t>E. 3.2.3</w:t>
      </w:r>
    </w:p>
    <w:p>
      <w:r>
        <w:t>Der Umstand, dass die Dres. med. V.________ und H.________ den Versicherten nicht selber untersucht haben, vermag ihre Stellungnahme vom 15. November 2010 nicht in Frage zu stellen. Denn sie setzten sich mit den Berichten der den Versicherten behandelnden und untersuchenden Ärzte sowie insbesondere mit dem Gutachten des Dr. med. B.________ vom 20. September 2010 einlässlich auseinander und begründeten schlüssig, weshalb von einer 100%igen Arbeitsfähigkeit in leidensangepasster Tätigkeit - mit der Möglichkeit, bei schweren Schmerzattacken (sofern sie aufträten), eine Pause einzulegen - auszugehen sei. Die Dres. med. V.________ und H.________ hatten im Rahmen der Aktenstellungnahme vom 15. No vember 2010 aufgrund der Polizeiakten Kenntnis vom Unfallhergang und damit vom Unfallmechanismus. Die Vorinstanz stellte zu Recht auf ihre Einschätzung der Arbeitsfähigkeit ab (zum Beweiswert von Aktenberichten siehe SVR 2010 UV Nr. 17 S. 63 E. 7.2 [8C_239/2008]; RKUV 1993 Nr. U 167 S. 95 E. 5d; vgl. auch Urteil 8C_109/2012 vom 9. März 2012 E. 4.2).</w:t>
      </w:r>
    </w:p>
    <w:p>
      <w:r>
        <w:rPr>
          <w:b/>
        </w:rPr>
        <w:t>E. 3.2.4</w:t>
      </w:r>
    </w:p>
    <w:p>
      <w:r>
        <w:t>Aus dem Bericht des Dr. med. S.________, Facharzt FMH für Neurologie, Oberarzt, Spital X.________, vom 29. Juni 2009, kann der Versicherte nichts zu seinen Gunsten ableiten, zumal dieser keine Angaben zu seiner Arbeitsfähigkeit machte (vgl. auch Urteil 8C_180/2011 vom 7. Dezember 2011 E. 6.2.3).</w:t>
      </w:r>
    </w:p>
    <w:p>
      <w:r>
        <w:rPr>
          <w:b/>
        </w:rPr>
        <w:t>E. 3.2.5</w:t>
      </w:r>
    </w:p>
    <w:p>
      <w:r>
        <w:t>Nicht stichhaltig ist die Berufung des Versicherten auf den Bericht des Dr. med. T.________, Oberarzt, Klinik für Wiederherstellungschirurgie, Spital X.________, vom 10. Februar 2009, wonach ihm in einer den Beschwerden angepassten Tätigkeit eine Leistungsfähigkeit von 50 - 100 % zumutbar wäre. Denn dies stellt keine schlüssige und verlässliche Aussage zur Frage der Arbeitsfähigkeit dar (vgl. auch Urteil 8C_768/2011 vom 7. Februar 2012 E. 5.3.3).</w:t>
      </w:r>
    </w:p>
    <w:p>
      <w:r>
        <w:rPr>
          <w:b/>
        </w:rPr>
        <w:t>E. 3.2.6</w:t>
      </w:r>
    </w:p>
    <w:p>
      <w:r>
        <w:t>Der Versicherte macht weiter einen psychischen Gesundheitsschaden geltend. Dr. med. T.________ habe am 10. Februar 2009 unter anderem eine posttraumatische depressive Verstimmung diagnostiziert; Dr. med. univ. R.________ habe im Bericht vom 18. Februar 2009 angegeben, er vermittle einen resignierten, depressiv verstimmten Eindruck. Demnach wäre die IV-Stelle verpflichtet gewesen, in psychischer Hinsicht zu ermitteln; indem sie eine psychisch begründete Arbeitsunfähigkeit verneint habe, habe sie den rechtserheblichen Sachverhalt nicht festgestellt. Hierzu ist festzuhalten, dass weder Dr. med. T.________ noch Dr. med. univ R.________ einen Verdacht auf eine psychische Störung schwereren Grades äusserten. Praxisgemäss sind leichte depressive Verstimmungen allein grundsätzlich nicht geeignet, eine leistungsspezifische Invalidität zu begründen, zumal bei einem derartigen Gesundheitsschaden in der Regel davon auszugehen ist, dass die versicherte Person die daraus resultierenden Einschränkungen der Erwerbsfähigkeit bei Aufbietung allen guten Willens, die verbleibende Leistungsfähigkeit zu verwerten, abwenden könnte (vgl. BGE 131 V 49 E. 1.2 S. 50, 130 V 353 E. 2.2.1 S. 353, je mit Hinweisen; zur "zumutbaren Willensanstrengung" vgl. auch BGE 130 V 396 E. 6.2.3 S. 402). Unter diesen Umständen sind von psychiatrischen Abklärungen keine neuen Erkenntnisse zu erwarten, weshalb darauf in antizipierter Beweiswürdigung zu verzichten ist (vgl. auch Urteil I 905/06 vom 8. Mai 2007 E. 3.2).</w:t>
      </w:r>
    </w:p>
    <w:p>
      <w:r>
        <w:rPr>
          <w:b/>
        </w:rPr>
        <w:t>E. 4</w:t>
      </w:r>
    </w:p>
    <w:p>
      <w:r>
        <w:t>Soweit der Versicherte sich auf seine Pausenbedürftigkeit beruft, hat die Vorinstanz erkannt, dass selbst bei Veranschlagung des maximal zulässigen Leidensabzugs von 25 % ( BGE 135 V 297 E. 5.2 S. 301) beim Invalideneinkommen ein Invaliditätsgrad von 28 % und damit kein Rentenanspruch resultiert. Im Übrigen bringt der Versicherte gegen den vorinstanzlichen Einkommensvergleich keine Einwendungen vor, weshalb es damit sein Bewenden hat (vgl. Urteil 8C_829/2011 vom 9. März 2012 E. 10).</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