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8C_892/2017 vom 23. August 2018</w:t>
      </w:r>
    </w:p>
    <w:p>
      <w:r>
        <w:t>Bundesgericht, 2018-08-23, DE</w:t>
      </w:r>
    </w:p>
    <w:p>
      <w:r>
        <w:rPr>
          <w:b/>
        </w:rPr>
        <w:t xml:space="preserve">Quelle: </w:t>
      </w:r>
      <w:r>
        <w:t>https://mcp.opencaselaw.ch/entscheid/bger_8C_892_2017</w:t>
      </w:r>
    </w:p>
    <w:p>
      <w:r>
        <w:t>FR: TF 8C_892/2017 du 23 août 2018</w:t>
      </w:r>
    </w:p>
    <w:p>
      <w:r>
        <w:t>IT: TF 8C_892/2017 del 23 agosto 2018</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vorinstanzlich bestätigte Rentenablehnung durch die IV-Stelle vor Bundesrecht standhält. Umstritten ist dabei, ob der Versicherte angesichts seines fortgeschrittenen Alters seine Restarbeitsfähigkeit erwerblich noch zu verwerten vermag.</w:t>
      </w:r>
    </w:p>
    <w:p>
      <w:r>
        <w:rPr>
          <w:b/>
        </w:rPr>
        <w:t>E. 3.1</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 Art. 6 ATSG ) gewesen und nach Ablauf dieses Jahres zu mindestens 40 % invalid ( Art. 8 ATSG ) sind ( Art. 28 Abs. 1 IVG ).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3.2</w:t>
      </w:r>
    </w:p>
    <w:p>
      <w:r>
        <w:t>Das fortgeschrittene Alter wird in der Rechtsprechung, obgleich an sich ein invaliditätsfremder Faktor,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459 f.; 107 V 17 E. 2c S. 21; SVR 2016 IV Nr. 58 S. 190, 8C_910/2015 E. 4.2.2; SVR 2003 IV Nr. 35 S. 107, I 462/02 E. 2.3; Urteile 8C_645/2017 vom 23. Januar 2018 E. 3.1; 8C_28/2017 vom 19. Juni 2017 E. 3.2 und 3.3; I 392/02 vom 23. Oktober 2003 E. 2.3; I 401/01 vom 4. April 2002 E. 4b). Fehlt es an einer wirtschaftlich verwertbaren Resterwerbsfähigkeit, liegt eine vollständige Erwerbsunfähigkeit vor, die einen Anspruch auf eine ganze Invalidenrente begründet ( BGE 138 V 457 E. 3.1 S. 460).</w:t>
      </w:r>
    </w:p>
    <w:p>
      <w:r>
        <w:rPr>
          <w:b/>
        </w:rPr>
        <w:t>E. 3.3</w:t>
      </w:r>
    </w:p>
    <w:p>
      <w:r>
        <w:t>Die Feststellungen zum Gesundheitszustand einer versicherten Person und der daraus resultierenden Arbeits (un) fähigkeit, die das Sozialversicherungsgericht gestützt auf medizinische Untersuchungen trifft, sind tatsächlicher Natur und vom Bundesgericht nur beschränkt überprüfbar (oben E. 1). Soweit die Beurteilung der Zumutbarkeit von Arbeitsleistungen auf die allgemeine Lebenserfahrung gestützt wird, geht es um eine Rechtsfrage ( BGE 132 V 393 E. 3.2 S. 397 ff.; Urteil 9C_133/2011 vom 29. April 2011 E. 1). Vom Bundesgericht frei überprüfbare Rechtsfrage ist auch, ob dem Versicherten die Verwertung seiner Restarbeitsfähigkeit auf einem ausgeglichenen Arbeitsmarkt nach allgemeiner Lebenserfahrung noch zumutbar war ( BGE 140 V 267 E. 2.4 S. 270; Urteil 8C_28/2017 vom 19. Juni 2017 E. 1.3).</w:t>
      </w:r>
    </w:p>
    <w:p>
      <w:r>
        <w:rPr>
          <w:b/>
        </w:rPr>
        <w:t>E. 4</w:t>
      </w:r>
    </w:p>
    <w:p>
      <w:r>
        <w:t>Das kantonale Gericht stellte gestützt auf das asim-Gutachten vom 31. Mai 2016 fest, dass der Beschwerdeführer wegen Epilepsie (ICD-10 G40.2), chronischer Spannungskopfschmerzen (ICD-10 G44.2), eines Status nach disseminierter Varizelleninfektion mit Beteiligung des Zentralnervensystems (ICD-10 G02.0) sowie eines schweren obstruktiven Schlafapnoesyndroms in seiner bisherigen Tätigkeit als (Bar-) Pianist seit August 2014 nicht mehr arbeitsfähig sei. In einer leidensangepassten leichten bis mittelschweren Tätigkeit bestehe eine Restarbeitsfähigkeit von 80 %. Dabei seien das Besteigen von Leitern und Gerüsten und das Bedienen von Maschinen zu vermeiden. Es seien geregelte Arbeitszeiten einzuhalten, insbesondere keine Nachtarbeit zu verrichten. Medizinisch-theoretisch möglich sei unter Beachtung dieser Rahmenbedingungen auch die Tätigkeit als Pianist. Zum Zeitpunkt der Begutachtung sei dem Beschwerdeführer bis zum Eintritt ins AHV-Alter noch eine Aktivitätsdauer von zwei Jahren und zehn Monaten verblieben. Im Rahmen des 80 %-Pensums sei es ihm zuzumuten, seine Restarbeitsfähigkeit als Pianist mit Engagements tagsüber, als Klavierlehrer oder aber mit einer anderen den Leiden angepassten leichten bis mittelschweren Tätigkeit zu verwerten. Damit vermöchte er im Vergleich mit seinem bisherigen bescheidenen Verdienst (von 18'009 Franken pro Jahr) ein rentenausschliessendes Einkommen zu erzielen.</w:t>
      </w:r>
    </w:p>
    <w:p>
      <w:r>
        <w:rPr>
          <w:b/>
        </w:rPr>
        <w:t>E. 5</w:t>
      </w:r>
    </w:p>
    <w:p>
      <w:r>
        <w:t>Bezüglich der hier streitigen Frage der Verwertbarkeit der Restarbeitsfähigkeit stellte die Vorinstanz - nicht offensichtlich unrichtig und damit für das Bundesgericht verbindlich - insbesondere fest, dass der Beschwerdeführer noch zu 80 % arbeitsfähig sei. Gemäss gutachtlicher Einschätzung könne er - unter Beachtung geregelter Arbeitszeiten und unter Ausschluss von Nachtarbeit und längerer Engagements - weiterhin als Pianist arbeiten oder einer leichten bis mittelschweren Tätigkeit - ohne Leitern und Gerüste zu besteigen oder Maschinen zu bedienen - nachgehen. Damit verbleibt dem Beschwerdeführer noch eine erhebliche Restarbeitsfähigkeit. Dementsprechend steht ihm ein breites Spektrum an Verweistätigkeiten offen. Mit dem kantonalen Gericht ist deshalb trotz des Alters des gut 62-jährigen Beschwerdeführers nicht von einem invalidenversicherungsrechtlich erschwerten Zugang zum Arbeitsmarkt auszugehen. Die vom Bundesgericht frei überprüfbare (oben E. 3.3) Schlussfolgerung des kantonalen Gerichts, dass dem Versicherten die Verwertung seiner Restarbeitsfähigkeit auf einem ausgeglichenen Arbeitsmarkt (vgl. Art. 16 ATSG ) trotz seines fortgeschrittenen Alters zuzumuten sei, lässt sich mit Blick auf die diesbezüglich restriktive Praxis nicht als bundesrechtswidrig beanstanden. Für das Bundesgericht verbindlich, weil nicht offensichtlich unrichtig, sind auch die vorinstanzlichen Feststellungen in erwerblicher Hinsicht. Das kantonale Gericht hielt dazu fest, dass der Beschwerdeführer mit einer der geschilderten Verweistätigkeiten imstande sei, ebenso viel zu verdienen wie als Gesunder, damit also ein rentenausschliessendes Erwerbseinkommen zu erzielen vermöchte.</w:t>
      </w:r>
    </w:p>
    <w:p>
      <w:r>
        <w:rPr>
          <w:b/>
        </w:rPr>
        <w:t>E. 6</w:t>
      </w:r>
    </w:p>
    <w:p>
      <w:r>
        <w:t>Das Verfahren ist kostenpflichtig ( Art. 65 BGG ). Die Gerichtskosten werden dem unterliegenden Beschwerdeführer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