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8C_890/2015 vom 21. April 2016</w:t>
      </w:r>
    </w:p>
    <w:p>
      <w:r>
        <w:t>Bundesgericht, 2016-04-21, DE</w:t>
      </w:r>
    </w:p>
    <w:p>
      <w:r>
        <w:rPr>
          <w:b/>
        </w:rPr>
        <w:t xml:space="preserve">Quelle: </w:t>
      </w:r>
      <w:r>
        <w:t>https://mcp.opencaselaw.ch/entscheid/bger_8C_890_2015</w:t>
      </w:r>
    </w:p>
    <w:p>
      <w:r>
        <w:t>FR: TF 8C_890/2015 du 21 avril 2016</w:t>
      </w:r>
    </w:p>
    <w:p>
      <w:r>
        <w:t>IT: TF 8C_890/2015 del 21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öffentlich-rechtlichen Angelegenheiten ( Art. 82 ff. BGG ) kann wegen Rechtsverletzungen gemäss den Art. 95 f. BGG erhoben werden. Im Beschwerdeverfahren um die Zusprechung oder Verweigerung von Geldleistungen der Militär- oder der Unfallversicherung ist das Bundesgericht - anders als in den übrigen Sozialversicherungsbereichen (Art. 97 Abs. 1, Art. 105 Abs. 1 und 2 BGG ) - nicht an die vorinstanzliche Feststellung des rechtserheblichen Sachverhalts gebunden ( Art. 97 Abs. 2 und Art. 105 Abs. 3 BGG ).</w:t>
      </w:r>
    </w:p>
    <w:p>
      <w:r>
        <w:rPr>
          <w:b/>
        </w:rPr>
        <w:t>E. 2</w:t>
      </w:r>
    </w:p>
    <w:p>
      <w:r>
        <w:t>Streitig und zu prüfen ist der Anspruch auf Leistungen der obligatorischen Unfallversicherung aufgrund des als Unfall anerkannten Sturzes vom 14. Dezember 2012 über den 31. Juli 2013 hinaus.</w:t>
      </w:r>
    </w:p>
    <w:p>
      <w:r>
        <w:rPr>
          <w:b/>
        </w:rPr>
        <w:t>E. 2.1</w:t>
      </w:r>
    </w:p>
    <w:p>
      <w:r>
        <w:t>Die für die Beurteilung der umstrittenen Leistungspflicht des Unfallversicherers massgebenden gesetzlichen Bestimmungen und die von der Rechtsprechung weiter entwickelten Grundlagen hat das kantonale Gericht in materiell- und in beweisrechtlicher Hinsicht zutreffend dargelegt. Darauf wird verwiesen.</w:t>
      </w:r>
    </w:p>
    <w:p>
      <w:r>
        <w:rPr>
          <w:b/>
        </w:rPr>
        <w:t>E. 2.2</w:t>
      </w:r>
    </w:p>
    <w:p>
      <w:r>
        <w:t>Das kantonale Gericht hat in überzeugender Würdigung der vorhandenen medizinischen Beweisunterlagen erkannt, dass für die Zeit ab 1. August 2013 von einer - beim früheren 50%igen Arbeitspensum - uneingeschränkten Leistungsfähigkeit der Beschwerdeführerin als Büroangestellte auszugehen ist. Für die beantragten zusätzlichen Abklärungen neurologischer Art besteht keine Veranlassung, da - worauf die Beschwerdeführerin hingewiesen worden ist - aufgrund der ärztlichen Stellungnahmen keinerlei Anhaltspunkte für diesem medizinischen Fachbereich zugehörige unfallkausale Beeinträchtigungen bestehen. Auch sonst erübrigen sich angesichts der gut dokumentierten Aktenlage weitere sachverhaltliche Erhebungen (antizipierte Beweiswürdigung; BGE 136 I 229 E. 5.3 ; 134 I 140 E. 5.3 ; 131 I 153 E. 3 ; 124 I 208 E. 4a, je mit Hinweisen). Das noch vorhandenene Osteosynthesematerial schliesslich zeitigt keine Auswirkungen auf die Arbeitsfähigkeit, weshalb von dessen Entfernung abgesehen werden kann - was offenbar auch die Beschwerdeführerin nicht anders sieht. Im Übrigen haben sämtliche der in der Beschwerdeschrift aufgegriffenen gesundheitlichen Aspekte im angefochtenen Entscheid hinreichend Berücksichtigung gefunden.</w:t>
      </w:r>
    </w:p>
    <w:p>
      <w:r>
        <w:rPr>
          <w:b/>
        </w:rPr>
        <w:t>E. 3</w:t>
      </w:r>
    </w:p>
    <w:p>
      <w:r>
        <w:t>Die offensichtlich unbegründete Beschwerde wird im vereinfachten Verfahren nach Art. 109 Abs. 2 lit. a BGG erledigt. Die Gerichtskosten (Art. 65 Abs. 1 und Abs. 4 lit. a BGG) sind von der Beschwerdeführerin als unterliegender Partei zu tragen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