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888/2015 vom 4. Januar 2016</w:t>
      </w:r>
    </w:p>
    <w:p>
      <w:r>
        <w:t>Bundesgericht, 2016-01-04, DE</w:t>
      </w:r>
    </w:p>
    <w:p>
      <w:r>
        <w:rPr>
          <w:b/>
        </w:rPr>
        <w:t xml:space="preserve">Quelle: </w:t>
      </w:r>
      <w:r>
        <w:t>https://mcp.opencaselaw.ch/entscheid/bger_8C_888_2015</w:t>
      </w:r>
    </w:p>
    <w:p>
      <w:r>
        <w:t>FR: TF 8C 888/2015 du 4 janvier 2016</w:t>
      </w:r>
    </w:p>
    <w:p>
      <w:r>
        <w:t>IT: TF 8C 888/2015 del 4 gennaio 2016</w:t>
      </w:r>
    </w:p>
    <w:p>
      <w:pPr>
        <w:pStyle w:val="Heading2"/>
      </w:pPr>
      <w:r>
        <w:t>Regeste</w:t>
      </w:r>
    </w:p>
    <w:p>
      <w:r>
        <w:t>Arbeitslosenversicherung (Prozessvoraussetzung) | Arbeitslosenversicherung</w:t>
      </w:r>
    </w:p>
    <w:p>
      <w:pPr>
        <w:pStyle w:val="Heading2"/>
      </w:pPr>
      <w:r>
        <w:t>Volltext</w:t>
      </w:r>
    </w:p>
    <w:p>
      <w:r>
        <w:t>Bundesgericht III. Öffentlich-rechtliche Abteilung 04.01.2016 8C 888/2015 (8C_888/2015) Tribunal fédéral IIIe Cour de droit public (Ire Cour de droit social) 04.01.2016 8C 888/2015 (8C_888/2015) Tribunale federale III Corte di diritto pubblico (I Corte di diritto sociale) 04.01.2016 8C 888/2015 (8C_888/2015)</w:t>
      </w:r>
    </w:p>
    <w:p>
      <w:r>
        <w:t>Arbeitslosenversicherung (Prozessvoraussetzung) | Arbeitslosenversicherung</w:t>
      </w:r>
    </w:p>
    <w:p>
      <w:r>
        <w:t>Bundesgericht Tribunal fédéral Tribunale federale Tribunal federal {T 0/2} 8C_888/2015 Urteil vom 4. Januar 2016 I. sozialrechtliche Abteilung Besetzung Bundesrichter Maillard, Präsident, Gerichtsschreiber Grünvogel. Verfahrensbeteiligte A.________, Beschwerdeführer, gegen Arbeitslosenkasse des Kantons Zürich, Brunngasse 6, 8400 Winterthur, Beschwerdegegnerin. Gegenstand Arbeitslosenversicherung (Prozessvoraussetzung), Beschwerde gegen den Entscheid des Sozialversicherungsgerichts des Kantons Zürich vom 20. Oktober 2015. Nach Einsicht in die Beschwerde vom 30. November 2015 (Poststempel) gegen den Entscheid des Sozialversicherungsgerichts des Kantons Zürich vom 20. Oktober 2015, in Erwägung, dass ein Rechtsmittel gemäss Art. 42 Abs. 1 und 2 BGG unter anderem die Begehren und deren Begründung zu enthalten hat, wobei in der Begründung in gedrängter Form darzulegen ist, inwiefern der angefochtene Akt Recht verletzt; die Bestimmungen der Art. 95 ff. BGG nennen die vor Bundesgericht zulässigen Beschwerdegründe, dass dabei konkret auf die für das Ergebnis des angefochtenen Entscheids massgeblichen Erwägungen der Vorinstanz einzugehen und im Einzelnen aufzuzeigen ist, welche Vorschriften und weshalb sie von der Vorinstanz verletzt worden sind ( BGE 134 V 53 E. 3.3 S. 60 und 133 IV 286 E. 1.4 S. 287), dass auch von einem Beschwerde führenden Laien erwartet werden darf, nicht nur die Verletzung von Rechtsbestimmungen zu behaupten, sondern darüber hinaus auch auf die diesbezüglich dazu ergangenen vorinstanzlichen Erwägungen zumindest ansatzweise einzugehen, dass sich der Rechtsmitteleinleger aber auf ersteres beschränkt, weshalb auf seine offensichtlich unzureichend begründete Beschwerde im vereinfachten Verfahren nach Art. 108 Abs. 1 lit. b BGG nicht einzutreten ist, dass dergestalt auch das Gesuch um unentgeltliche Rechtspflege wegen aussichtsloser Beschwerdeführung gemäss Art. 66 Abs. 1 BGG abzuweisen ist, dass indessen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Sozialversicherungsgericht des Kantons Zürich, dem Staatssekretariat für Wirtschaft (SECO) und dem Amt für Wirtschaft und Arbeit des Kantons Zürich schriftlich mitgeteilt. Luzern, 4. Januar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