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8C_886/2017 vom 31. Juli 2018</w:t>
      </w:r>
    </w:p>
    <w:p>
      <w:r>
        <w:t>Bundesgericht, 2018-07-31, DE</w:t>
      </w:r>
    </w:p>
    <w:p>
      <w:r>
        <w:rPr>
          <w:b/>
        </w:rPr>
        <w:t xml:space="preserve">Quelle: </w:t>
      </w:r>
      <w:r>
        <w:t>https://mcp.opencaselaw.ch/entscheid/bger_8C_886_2017</w:t>
      </w:r>
    </w:p>
    <w:p>
      <w:r>
        <w:t>FR: TF 8C_886/2017 du 31 juillet 2018</w:t>
      </w:r>
    </w:p>
    <w:p>
      <w:r>
        <w:t>IT: TF 8C_886/2017 del 31 luglio 2018</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138 V 106 E. 1.1 S. 109).</w:t>
      </w:r>
    </w:p>
    <w:p>
      <w:r>
        <w:rPr>
          <w:b/>
        </w:rPr>
        <w:t>E. 1.2</w:t>
      </w:r>
    </w:p>
    <w:p>
      <w:r>
        <w:t>Rechtsprechungsgemäss stellen Verfügungen, mit welchen Sozialhilfe beziehenden Personen Weisungen zur Verwendung der zugesprochenen Mittel erteilt oder andere Auflagen auferlegt werden, Zwischenverfügungen im Sinne von Art. 93 Abs. 1 BGG dar. Als solche können sie grundsätzlich erst zusammen mit einer darauf gestützten Leistungskürzung angefochten werden (vgl. Urteil 8C_893/2017 vom 22. Februar 2018 E. 1). Der Beschwerdeführer macht in seiner Beschwerde ans Bundesgericht keinerlei Ausführungen dazu und es ist auch nicht ohne Weiteres ersichtlich, inwiefern bezüglich Ziffer 2c des gemeinderätlichen Entscheides einer der beiden Ausnahmetatbestände (nicht wieder gutzumachenden Nachteil im Sinne von Art. 93 Abs. 1 lit. a BGG , sofortiger Endentscheid im Sinne von Art. 93 Abs. 1 lit. b BGG ) erfüllt wäre. Insofern ist auf seine Beschwerde nicht einzutreten. Dasselbe gilt für die Frage, wie die Kosten des Verfahrens vor dem Departement zu verteilen sind, ficht er doch die Kostenverteilung lediglich mit dem Argument an, hinsichtlich der Weisung gemäss Ziffer 2c des gemeinderätlichen Entscheides vor dem Departement teilweise obsiegt zu haben (vgl. auch Urteil 9C_511/2014 vom 26. September 2014 E. 3.4).</w:t>
      </w:r>
    </w:p>
    <w:p>
      <w:r>
        <w:rPr>
          <w:b/>
        </w:rPr>
        <w:t>E. 1.3</w:t>
      </w:r>
    </w:p>
    <w:p>
      <w:r>
        <w:t>Einzutreten ist demgegenüber auf die Beschwerde, soweit in ihr beantragt wird, es seien im Sozialhilfebudget ab Oktober 2015 anteilige Wohnkosten im Betrag von Fr. 422.50 pro Monat zu berücksichtigen, liegt doch diesbezüglich ein anfechtbarer Endentscheid vor. Da sich die kantonale Rechtslage offenbar auf den 1. Januar 2017 hin verändert hat und über die Ansprüche des Beschwerdeführers ab diesem Datum in einer getrennten Verfügung entschieden wurde, ist auf die Beschwerde nur insoweit einzutreten, als sie die Zeit von Oktober 2015 bis Dezember 2016 betrifft.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3.1</w:t>
      </w:r>
    </w:p>
    <w:p>
      <w:r>
        <w:t>Bezüglich der vorliegend zu prüfenden Frage des Wohnkostenanteils in der Zeit zwischen Oktober 2015 und Dezember 2016 hat das kantonale Gericht erwogen, es sei diesbezüglich grundsätzlich auf die SKOS-Richtlinien abzustellen. Diese sähe einen Wohnkostenbeitrag für junge Erwachsene, welche bei den Eltern wohnen, nur vor, wenn den Eltern die Übernahme der vollen Wohnkosten nach den gesamten Umständen nicht zugemutet werden kann. Da der Vater des Beschwerdeführers den Mietzins bisher stets habe aufbringen können, keine persönlichen Gründe gegen den Verbleib des Beschwerdeführers in der elterlichen Wohnung sprächen und nicht ersichtlich ist, dass die Familie die bisherige Wohnung verlassen müsse, wenn der Beschwerdeführer keinen Wohnkostenbeitrag beisteuere, sei ein Anspruch auf einen solchen zu verneinen. Weiter sei der Anspruch auch aus dem Grund zu verneinen, da der Beschwerdeführer mit seinem Antrag auf die rückwirkende Übernahme eines Wohnkostenbeitrages sinngemäss eine unzulässige rückwirkende Schuldübernahme durch die Sozialhilfe beantrage.</w:t>
      </w:r>
    </w:p>
    <w:p>
      <w:r>
        <w:rPr>
          <w:b/>
        </w:rPr>
        <w:t>E. 3.2</w:t>
      </w:r>
    </w:p>
    <w:p>
      <w:r>
        <w:t>Der Beschwerdeführer rügt, es verletze Bundesrecht und hiebei insbesondere sein Recht auf eine wirksame Beschwerde, wenn die Vorinstanz seinen Antrag auf rückwirkende Übernahme eines Wohnkostenbeitrages als sinngemässes Gesuch um eine unzulässige rückwirkende Schuldübernahme durch die Sozialhilfe uminterpretiere. Diese Argumentation hat einiges für sich, braucht indessen nicht abschliessend geprüft zu werden: Entgegen seinen Vorbringen wies das kantonale Gericht die Beschwerde nicht einzig aus diesem Grund ab, sondern es hat gleichzeitig erwogen, dass kein Anspruch auf einen Wohnkostenbeitrag bestehe, da den Eltern des Beschwerdeführers nach den gesamten Umständen die Übernahme der vollen Wohnkosten zugemutet werden könne. Was der Beschwerdeführer gegen diese Erwägung vorbringt, vermag sie nicht bundesrechtswidrig erscheinen zu lassen. Insbesondere verstösst es weder gegen die Verfahrensfairness noch gegen seinen Anspruch auf rechtliches Gehör, wenn die Vorinstanz in ihrer Begründung teilweise auf ihren ebenfalls den Beschwerdeführer betreffenden Entscheid vom 20. September 2017 verwies. Somit hält die Verweigerung eines Wohnkostenbeitrages für den vorliegend streitigen Zeitraum vor Bundesrecht stand; die Beschwerde ist in diesem Punkt abzuweisen.</w:t>
      </w:r>
    </w:p>
    <w:p>
      <w:r>
        <w:rPr>
          <w:b/>
        </w:rPr>
        <w:t>E. 4</w:t>
      </w:r>
    </w:p>
    <w:p>
      <w:r>
        <w:t>Der Beschwerdeführer rügt weiter, das kantonale Gericht habe sein Gesuch um unentgeltliche Rechtspflege zu Unrecht wegen Aussichtslosigkeit abgewiesen. Das Bundesgericht prüft die normative Frage, ob ein Rechtsmittel aussichtslos sei, frei (vgl. BGE 129 I 129 E. 2.3.1 S. 136), unter Berücksichtigung der allgemeinen Pflicht zur Begründung der Beschwerde ( Art. 42 Abs. 1 und 2 BGG ) jedoch grundsätzlich nur im Rahmen der geltend gemachten Rügen (vgl. auch E. 2.1 hievor). Entgegen den Vorbringen des Beschwerdeführers hat das kantonale Gericht die Beschwerde und damit auch das Gesuch um unentgeltliche Rechtspflege nicht einzig mit der Begründung abgewiesen, der Beschwerdeführer beantrage sinngemäss eine unzulässige rückwirkende Schuldübernahme durch die Sozialhilfe (vgl. E. 3.2 hievor). Die Beschwerde ist somit auch in diesem Punkt abzuweisen.</w:t>
      </w:r>
    </w:p>
    <w:p>
      <w:r>
        <w:rPr>
          <w:b/>
        </w:rPr>
        <w:t>E. 5</w:t>
      </w:r>
    </w:p>
    <w:p>
      <w:r>
        <w:t>Da die Beschwerde - soweit auf sie einzutreten ist -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