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8C_885/2017 vom 11. Oktober 2018</w:t>
      </w:r>
    </w:p>
    <w:p>
      <w:r>
        <w:t>Bundesgericht, 2018-10-11, FR</w:t>
      </w:r>
    </w:p>
    <w:p>
      <w:r>
        <w:rPr>
          <w:b/>
        </w:rPr>
        <w:t xml:space="preserve">Quelle: </w:t>
      </w:r>
      <w:r>
        <w:t>https://mcp.opencaselaw.ch/entscheid/bger_8C_885_2017</w:t>
      </w:r>
    </w:p>
    <w:p>
      <w:r>
        <w:t>FR: TF 8C_885/2017 du 11 octobre 2018</w:t>
      </w:r>
    </w:p>
    <w:p>
      <w:r>
        <w:t>IT: TF 8C_885/2017 del 11 ottobre 2018</w:t>
      </w:r>
    </w:p>
    <w:p>
      <w:pPr>
        <w:pStyle w:val="Heading2"/>
      </w:pPr>
      <w:r>
        <w:t>Erwägungen</w:t>
      </w:r>
    </w:p>
    <w:p>
      <w:r>
        <w:rPr>
          <w:b/>
        </w:rPr>
        <w:t>E. 1</w:t>
      </w:r>
    </w:p>
    <w:p>
      <w:r>
        <w:t>La Haute école B.________ fait partie de la HES-SO//FR. Cette dernière est un établissement autonome de droit public, doté de la personnalité juridique (art. 1er et 2 de la loi du canton de Fribourg du 15 mai 2014 sur la Haute Ecole spécialisée de Suisse occidentale//Fribourg [LHES-SO//FR; RSF 432.12.1]). Le personnel de la HES-SO//FR est régi par la législation sur le personnel de l'Etat (sous réserve de dispositions particulières non pertinentes en l'espèce), à savoir la loi du canton de Fribourg du 17 octobre 2001 sur le personnel de l'Etat (LPers/FR; RSF 122.70.1). Le jugement entrepris a donc été rendu en matière de rapports de travail de droit public au sens de l' art. 83 let . g LTF.</w:t>
      </w:r>
    </w:p>
    <w:p>
      <w:r>
        <w:rPr>
          <w:b/>
        </w:rPr>
        <w:t>E. 2</w:t>
      </w:r>
    </w:p>
    <w:p>
      <w:r>
        <w:t>La conclusion tendant au paiement par l'Etat de Fribourg d'heures supplémentaires est nouvelle et, partant, irrecevable ( art. 99 al. 2 LTF ; ATF 143 V 19 consid. 1.2 p. 22). Du reste, le recours ne contient aucune motivation à l'appui de cette conclusion, de sorte que celle-ci est également irrecevable au regard des art. 42 al. 2 et 106 al. 2 LTF. Toute aussi nouvelle - et donc irrecevable - est la conclusion, prise seulement devant le Tribunal fédéral, relative au versement d'une indemnité correspondant à six mois de salaire.</w:t>
      </w:r>
    </w:p>
    <w:p>
      <w:r>
        <w:rPr>
          <w:b/>
        </w:rPr>
        <w:t>E. 3.1</w:t>
      </w:r>
    </w:p>
    <w:p>
      <w:r>
        <w:t>Cela dit, la seule question qui se pose à ce stade est de savoir si le recourant a un intérêt digne de protection ( art. 89 al. 1 LTF ) à ce que la cause soit renvoyée à l'autorité pour qu'elle rende une nouvelle décision, conformément à sa conclusion principale, seule recevable (ch. 2). Le recourant - qui a affirmé en procédure cantonale qu'il ne souhaitait pas retourner exercer au sein de la Haute école B.________ - n'indique pas en quoi consisterait, dans le cas d'espèce, cet intérêt digne de protection. Les premiers juges, quant à eux, ont retenu que l'intéressé disposait encore d'un intérêt digne de protection, bien qu'il ne demandât pas - ou plus - sa réintégration. Ils ont considéré que si le recours porté devant eux devait être admis et le licenciement déclaré injustifié, l' art. 41 LPers /FR serait applicable, indépendamment des conclusions prises par le recourant. Selon cette disposition,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une année de traitement.</w:t>
      </w:r>
    </w:p>
    <w:p>
      <w:r>
        <w:rPr>
          <w:b/>
        </w:rPr>
        <w:t>E. 3.2</w:t>
      </w:r>
    </w:p>
    <w:p>
      <w:r>
        <w:t>La question de savoir si le recourant justifie d'un intérêt digne de protection au présent recours peut toutefois rester ouverte. En effet, le recours, à supposer également qu'il soit recevable au regard du seuil requis de la valeur litigieuse (cf. art. 85 al. 1 let. b LTF ), devrait de toute façon être rejeté pour les motifs qui suivent.</w:t>
      </w:r>
    </w:p>
    <w:p>
      <w:r>
        <w:rPr>
          <w:b/>
        </w:rPr>
        <w:t>E. 4</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w:t>
      </w:r>
    </w:p>
    <w:p>
      <w:r>
        <w:rPr>
          <w:b/>
        </w:rPr>
        <w:t>E. 5</w:t>
      </w:r>
    </w:p>
    <w:p>
      <w:r>
        <w:t>La cour cantonale constate que l'employeur a ouvert successivement deux procédures de renvoi avec effet immédiat, pour des motifs différents, intervenues à des moments bien distincts et qu'il a ensuite regroupées dans une seule et même décision de renvoi. S'agissant de la procédure initiale, ouverte le 18 juillet 2014, il fallait considérer que le renvoi pour de justes motifs était intervenu tardivement, en violation du principe d'immédiateté. En revanche, le fait - découvert le 18 mars 2015 - d'exercer une activité accessoire pendant une incapacité de travail justifiait, à lui seul, la mesure de licenciement prise par l'employeur.</w:t>
      </w:r>
    </w:p>
    <w:p>
      <w:r>
        <w:rPr>
          <w:b/>
        </w:rPr>
        <w:t>E. 6.1</w:t>
      </w:r>
    </w:p>
    <w:p>
      <w:r>
        <w:t>Le recourant invoque une appréciation arbitraire des faits. Le Tribunal cantonal aurait retenu à tort qu'il avait violé son obligation de fidélité en se fondant uniquement sur une publication du site internet de l'Ecole C.________ à U.________, où son nom apparaissait en tant qu'intervenant. En outre, la cour cantonale n'aurait tenu aucun compte de ses objections concernant son activité à U.________. Il avait pourtant exposé que celle-ci n'était pas rémunérée, qu'il s'était rendu à l'Ecole C.________ uniquement à titre d'intervenant et cela pour une courte durée. Enfin, son médecin traitant lui avait permis d'exercer une telle activité, afin de favoriser sa guérison.</w:t>
      </w:r>
    </w:p>
    <w:p>
      <w:r>
        <w:rPr>
          <w:b/>
        </w:rPr>
        <w:t>E. 6.2</w:t>
      </w:r>
    </w:p>
    <w:p>
      <w:r>
        <w:t>Ces griefs ne sont pas fondés. Tout d'abord, le recourant ne conteste pas avoir exercé une activité à l'Ecole C.________. Il n'est dès lors pas déterminant de savoir si l'information à ce sujet provenait de la seule consultation du site internet de l'école. Ensuite, le Tribunal cantonal a tenu compte des objections du recourant. Il a considéré, en particulier, qu'il importait peu de savoir si le recourant était engagé comme enseignant responsable ou simple intervenant, rémunéré ou non. Il s'est aussi déterminé sur l'avis exprimé par le médecin traitant de l'intéressé. Il a jugé à ce propos que l'élément déterminant résidait dans le fait que le collaborateur exerçait une activité accessoire à l'insu de son employeur, alors même qu'il était au bénéfice d'un arrêt de travail complet. Peu importaient, en définitive, les activités visées par l'attestation médicale, dès lors que le recourant exerçait à l'étranger une fonction qui nécessitait les mêmes compétences que celles pour laquelle il était engagé en Suisse (sur ces points cf. consid. 6a du jugement attaqué).</w:t>
      </w:r>
    </w:p>
    <w:p>
      <w:r>
        <w:rPr>
          <w:b/>
        </w:rPr>
        <w:t>E. 6.3</w:t>
      </w:r>
    </w:p>
    <w:p>
      <w:r>
        <w:t>Par ailleurs, le recourant s'en prend vainement aux constatations de fait de la cour cantonale, lorsqu'il soutient qu'elle n'a pas pris en considération le mobbing dont il prétend avoir fait l'objet. Le recourant ne démontre pas en quoi le prétendu mobbing était de nature à justifier son comportement. Au demeurant, le reproche de mobbing repose sur de simples allégations, qui n'ont pas été étayées. Dans ses écritures à l'autorité cantonale, le recourant n'y a consacré aucun développement qui puisse faire apparaître comme crédibles ses affirmations. On comprend dès lors que les juges cantonaux ne se soient pas attardés sur le sujet.</w:t>
      </w:r>
    </w:p>
    <w:p>
      <w:r>
        <w:rPr>
          <w:b/>
        </w:rPr>
        <w:t>E. 7.1</w:t>
      </w:r>
    </w:p>
    <w:p>
      <w:r>
        <w:t>Le recourant conteste l'existence d'un juste motif de licenciement. Il soutient que le comportement reproché consistait en un événement unique et isolé et fait grief à la cour cantonale d'avoir comparé son cas à celui qui a fait l'objet de l'arrêt 8C_548/2012 du 18 juillet 2013. Il se plaint d'une application arbitraire du droit cantonal, singulièrement de l' art. 44 LPers /FR.</w:t>
      </w:r>
    </w:p>
    <w:p>
      <w:r>
        <w:rPr>
          <w:b/>
        </w:rPr>
        <w:t>E. 7.2</w:t>
      </w:r>
    </w:p>
    <w:p>
      <w:r>
        <w:t>Le Tribunal fédéral applique le droit d'office ( art. 106 al. 1 LTF ). Sauf exceptions non réalisées en l'espèce, le recours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140 III 385 consid. 2.3 p. 387; 138 V 67 consid. 2.2 p. 69).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142 V 513 consid. 4.2 p. 516).</w:t>
      </w:r>
    </w:p>
    <w:p>
      <w:r>
        <w:rPr>
          <w:b/>
        </w:rPr>
        <w:t>E. 7.3</w:t>
      </w:r>
    </w:p>
    <w:p>
      <w:r>
        <w:t>L' art. 44 LPers /FR prévoit ceci:</w:t>
      </w:r>
    </w:p>
    <w:p>
      <w:r>
        <w:t>1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w:t>
      </w:r>
    </w:p>
    <w:p>
      <w:r>
        <w:t>2 La décision de renvoi a un effet immédiat.</w:t>
      </w:r>
    </w:p>
    <w:p>
      <w:r>
        <w:t>Selon la jurisprudence, les justes motifs de renvoi des fonctionnaires ou employés de l'Etat peuvent procéder de toutes les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8C_638/2016 du 18 août 2017 consid. 4.2; 8C_585/2014 du 29 mai 2015 consid. 5.2; 8C_621/2014 du 4 février 2015 consid. 5.2; 8C_780/2012 du 11 février 2013 consid. 5.2.1; 8C_70/2010 du 20 décembre 2010 consid. 2.2 non publié in ATF 137 I 58 ).</w:t>
      </w:r>
    </w:p>
    <w:p>
      <w:r>
        <w:rPr>
          <w:b/>
        </w:rPr>
        <w:t>E. 7.4</w:t>
      </w:r>
    </w:p>
    <w:p>
      <w:r>
        <w:t>Dans son appréciation juridique, la cour cantonale a retenu que le fait d'exercer une activité accessoire - pendant une incapacité de travail de 100 % déclarée à l'employeur - constituait une violation grave du devoir de fidélité. Cette appréciation doit être confirmée. Elle échappe en tout cas au grief d'arbitraire. Le fait d'avoir dissimulé l'activité en question, dans le même domaine pour lequel le recourant était réputé être incapable de travailler, constitue indéniablement une violation grave du devoir de fidélité, entrainant une rupture du lien de confiance et justifiant un licenciement avec effet immédiat (sur le devoir de fidélité en relation avec la dissimulation d'une activité accessoire, voir MOOR/BELLANGER/TANQUEREL, Droit administratif, vol. III, 2e éd. 2018, p. 601; arrêt 8C_548/2012 du 18 juillet 2013 consid. 4.4).</w:t>
      </w:r>
    </w:p>
    <w:p>
      <w:r>
        <w:t>Le recourant tente vainement de minimiser les faits reprochés en affirmant, en particulier, qu'il s'agissait d'un manquement unique et isolé. Il oublie que son activité à l'Ecole C.________ ne s'est pas limitée à un seul cours ou à une seule intervention, puisqu'elle s'est déroulée - cela est incontesté - les vendredis et samedis depuis le semestre de printemps 2015 et alors même qu'il était, pendant toute cette période, jugé totalement incapable de travailler par son médecin. Le fait que celui-ci a indiqué que le patient était en mesure d'exercer une activité (non lucrative), qui ne soit pas en lien avec l'employeur actuel n'apparaît guère crédible. Cette attestation faisait suite à la découverte par l'employeur des faits incriminés et à la mesure de suspension prise par celui-ci. Si véritablement l'activité en cause pouvait être dissociée, sous l'angle de la capacité de travail, de l'emploi au service de la Haute école B.________, le recourant n'aurait pas eu de véritable motif d'en dissimuler l'existence.</w:t>
      </w:r>
    </w:p>
    <w:p>
      <w:r>
        <w:rPr>
          <w:b/>
        </w:rPr>
        <w:t>E. 7.5</w:t>
      </w:r>
    </w:p>
    <w:p>
      <w:r>
        <w:t>Contrairement à ce que soutient le recourant, la présente cause ne diffère guère des faits qui sont à la base de l'arrêt 8C_548/2012 du 18 juillet 2013, dans laquelle le Tribunal fédéral a reconnu l'existence d'un juste motif de résiliation. Dans cette affaire, une fonctionnaire, engagée comme conseillère en personnel auprès d'un Office régional de placement avait travaillé dans un magasin de vêtements les mercredis après-midi à trois reprises au moins, de septembre à octobre 2011 à l'insu de son employeur et alors qu'elle se déclarait absente pour cause de maladie. Il n'était pas contesté qu'elle n'était alors plus autorisée à exercer cette activité compte tenu de son incapacité de travail de longue durée pour laquelle elle s'était d'ailleurs vue allouer une rente d'invalidité depuis le 1er janvier 2011.</w:t>
      </w:r>
    </w:p>
    <w:p>
      <w:r>
        <w:t>Au demeurant, il ne s'impose pas de comparer la présente situation avec d'autres affaires tranchées par la jurisprudence, chaque cas devant être apprécié concrètement au regard de l'ensemble des circonstances. Sous l'angle de l'arbitraire, des situations qui présentent des différences peuvent néanmoins conduire à des solutions identiques. Ainsi qu'on l'a vu, une décision n'est pas arbitraire du seul fait qu'une solution autre que celle de l'autorité cantonale apparaitrait concevable, voire préférable (supra consid. 7.2).</w:t>
      </w:r>
    </w:p>
    <w:p>
      <w:r>
        <w:rPr>
          <w:b/>
        </w:rPr>
        <w:t>E. 7.6</w:t>
      </w:r>
    </w:p>
    <w:p>
      <w:r>
        <w:t>Le grief tiré d'une application arbitraire du droit cantonal doit ainsi être écarté.</w:t>
      </w:r>
    </w:p>
    <w:p>
      <w:r>
        <w:rPr>
          <w:b/>
        </w:rPr>
        <w:t>E. 8</w:t>
      </w:r>
    </w:p>
    <w:p>
      <w:r>
        <w:t>Il suit des considérants qui précèdent que le recours doit être rejeté. Le recourant supportera les frais judiciaires ( art. 66 al. 1 LTF ). Bien qu'elle obtienne gain de cause, l'intimée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