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880/2015 vom 30. März 2016</w:t>
      </w:r>
    </w:p>
    <w:p>
      <w:r>
        <w:t>Bundesgericht, 2016-03-30, DE</w:t>
      </w:r>
    </w:p>
    <w:p>
      <w:r>
        <w:rPr>
          <w:b/>
        </w:rPr>
        <w:t xml:space="preserve">Quelle: </w:t>
      </w:r>
      <w:r>
        <w:t>https://mcp.opencaselaw.ch/entscheid/bger_8C_880_2015</w:t>
      </w:r>
    </w:p>
    <w:p>
      <w:r>
        <w:t>FR: TF 8C 880/2015 du 30 mars 2016</w:t>
      </w:r>
    </w:p>
    <w:p>
      <w:r>
        <w:t>IT: TF 8C 880/2015 del 30 marzo 2016</w:t>
      </w:r>
    </w:p>
    <w:p>
      <w:pPr>
        <w:pStyle w:val="Heading2"/>
      </w:pPr>
      <w:r>
        <w:t>Regeste</w:t>
      </w:r>
    </w:p>
    <w:p>
      <w:r>
        <w:t>Invalidenversicherung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Streitig ist der Anspruch auf eine Invalidenrente.</w:t>
      </w:r>
    </w:p>
    <w:p>
      <w:r>
        <w:rPr>
          <w:b/>
        </w:rPr>
        <w:t>E. 3</w:t>
      </w:r>
    </w:p>
    <w:p>
      <w:r>
        <w:t>Die Vorinstanz hat die Bestimmungen und Grundsätze über den Begriff der Arbeitsunfähigkeit ( Art. 6 ATSG ), der Erwerbsunfähigkeit ( Art. 7 ATSG ) und der Invalidität ( Art. 8 ATSG ), den Anspruch auf eine Invalidenrente ( Art. 28 Abs. 1 und 2 IVG ) sowie die Ermittlung des Invaliditätsgrades nach der allgemeinen Methode des Einkommensvergleichs ( Art. 28a Abs. 1 IVG in Verbindung mit Art. 16 ATSG ; BGE 128 V 29 E. 1 S. 30) zutreffend dargelegt. Dasselbe gilt für die Aufgabe der Ärzte bei der Ermittlung des Invaliditätsgrades ( BGE 140 V 193 E. 3.2 S. 195, 132 V 93 E. 4 S. 99), die Beweiswürdigung von und die Anforderungen an ärztliche Berichte ( BGE 134 V 231 E. 5.1 S. 232; 125 V 351 E. 3a S. 352). Darauf wird verwiesen.</w:t>
      </w:r>
    </w:p>
    <w:p>
      <w:r>
        <w:rPr>
          <w:b/>
        </w:rPr>
        <w:t>E. 4.1</w:t>
      </w:r>
    </w:p>
    <w:p>
      <w:r>
        <w:t>Gestützt auf das Gerichtsgutachten des Dr. med. G.________ vom 16. Juli 2014 und dessen Ergänzung vom 29. April 2015 hat die Vorinstanz für das Bundesgericht in verbindlicher Weise (E 1.2) festgestellt, beim Versicherten lägen eine Panikstörung mit agoraphobischen Zügen (ICD-10: F40.0), akzentuierte narzisstisch-neurotische Persönlichkeitszüge (ICD-10: Z73.1) sowie eine rezidivierende depressive Störung mit gegenwärtig leichter Episode (ICD-10: F33.0) vor und es sei ihm eine volle Arbeitsfähigkeit für kaufmännische Tätigkeiten ohne Führungsfunktion zumutbar. In der Folge hat sie unter Zugrundelegung eines Invalideneinkommens gestützt auf die Lohnstrukturerhebung des Bundes (LSE) und Berücksichtigung eines Abzugs von 10 % einen rentenausschliessenden Invaliditätsgrad von 35 % ermittelt.</w:t>
      </w:r>
    </w:p>
    <w:p>
      <w:r>
        <w:rPr>
          <w:b/>
        </w:rPr>
        <w:t>E. 4.2</w:t>
      </w:r>
    </w:p>
    <w:p>
      <w:r>
        <w:t>An diesem Ergebnis vermögen auch die Einwände des Versicherten nichts zu ändern:</w:t>
      </w:r>
    </w:p>
    <w:p>
      <w:r>
        <w:rPr>
          <w:b/>
        </w:rPr>
        <w:t>E. 4.2.1</w:t>
      </w:r>
    </w:p>
    <w:p>
      <w:r>
        <w:t>Vorweg ist festzuhalten, dass der zum Verfügungszeitpunkt, mithin dem 7. März 2013, vorliegende Gesundheitszustand massgebend ist für die Beurteilung des Rentenanspruchs ( BGE 132 V 215 E. 3.1.1 S. 220 mit Hinweis). Somit vermögen die im Rahmen des kantonalen Verfahrens eingereichten, einen späteren Zeitpunkt betreffenden Arztberichte nichts Massgebliches beizutragen, da sie sich auf den Gesundheitszustand nach Erlass der strittigen Verfügung beziehen.</w:t>
      </w:r>
    </w:p>
    <w:p>
      <w:r>
        <w:rPr>
          <w:b/>
        </w:rPr>
        <w:t>E. 4.2.2</w:t>
      </w:r>
    </w:p>
    <w:p>
      <w:r>
        <w:t>Das Gutachten des Dr. med. C.________ vom 21. Dezember 2011 ergibt zusammen mit der ergänzenden Stellungnahme vom 9. Mai 2012 ein stimmiges Bild des Gesundheitszustands sowie der zumutbaren Tätigkeiten im Gesamtkontext mit den Gerichtsgutachten. So werden die Aussagen des Dr. med. C.________ im Wesentlichen durch die in den massgeblichen Punkten (Diagnosen, Auswirkungen auf den Alltag, zumutbare Arbeitsfähigkeit) übereinstimmende Einschätzung des Gerichtsgutachters Dr. med. G.________ bestätigt.</w:t>
      </w:r>
    </w:p>
    <w:p>
      <w:r>
        <w:rPr>
          <w:b/>
        </w:rPr>
        <w:t>E. 4.2.3</w:t>
      </w:r>
    </w:p>
    <w:p>
      <w:r>
        <w:t>Die Rechtsprechung von BGE 141 V 281 führt nicht dazu, dass das Gutachten des Dr. med. G.________ unbeachtlich wäre. Wie der Versicherte in seiner Beschwerde selbst konstatiert, geht es hier um psychische Beschwerden, welche nicht unter die zu den somatoformen Schmerzstörungen entwickelte Rechtsprechung ( BGE 130 V 352 und nachfolgende Entscheide) fallen (vgl. BGE 140 V 8 E. 2.2.1.3, S. 13). Nachdem beide Gutachter weder eine wesentliche Einschränkung der Arbeitsfähigkeit diagnostizierten noch erhebliche Beeinträchtigungen im Alltag feststellten, hat BGE 141 V 281 keinen Einfluss auf den vorliegenden Fall. Zudem verlieren vor Erlass der Rechtsprechungsänderung erstellte Gutachten nicht einfach ihren Beweiswert, sondern können weiterhin berücksichtigt werden ( BGE 141 V 281 E. 8 S. 309 mit Verweis auf BGE 137 V 210 E. 6 S. 266).</w:t>
      </w:r>
    </w:p>
    <w:p>
      <w:r>
        <w:rPr>
          <w:b/>
        </w:rPr>
        <w:t>E. 4.2.4</w:t>
      </w:r>
    </w:p>
    <w:p>
      <w:r>
        <w:t>Bezüglich der Berichte des lic. phil. D.________ ist darauf hinzuweisen, dass diese Berichte eines Psychologen nicht geeignet sind, fachärztliche Feststellungen eines Psychiaters umzustossen (vgl. etwa BGE 130 V 352 E. 2.2.2 S. 353); zudem handelt es sich beim Psychologen D.________ wie auch bei Dr. med. E.________ um behandelnde Personen, so dass im Zweifelsfall auf ihre Aussagen nicht abgestellt werden kann ( BGE 125 V 352 E. 3b/cc S. 353; vgl. auch SVR 2014 IV Nr. 39 S. 137 E. 3.3.3, 9C_121/2014).</w:t>
      </w:r>
    </w:p>
    <w:p>
      <w:r>
        <w:rPr>
          <w:b/>
        </w:rPr>
        <w:t>E. 4.2.5</w:t>
      </w:r>
    </w:p>
    <w:p>
      <w:r>
        <w:t>Weiter vermögen die festgehaltenen narzisstisch-neurotischen Persönlichkeitszüge (ICD-10: Z73.1) keinen rechtserheblichen Gesundheitsschaden zu begründen; dazu bedürfte es zumindest einer Persönlichkeitsstörung, welche hier jedoch nicht diagnostiziert wird (SVR 2012 IV Nr. 52 S. 188 E. 3, 9C_537/2011, Urteile 8C_558/2015 vom 22. Dezember 2015 E. 4.2.4 und 8C_897/2013 vom 18. Februar 2014 E. 3.9).</w:t>
      </w:r>
    </w:p>
    <w:p>
      <w:r>
        <w:rPr>
          <w:b/>
        </w:rPr>
        <w:t>E. 4.2.6</w:t>
      </w:r>
    </w:p>
    <w:p>
      <w:r>
        <w:t>Nicht zu beanstanden ist ferner die Zugrundelegung der zumutbaren vollen Arbeitsfähigkeit in einer angepassten, d.h. üblichen kaufmännischen Tätigkeit. Bezüglich der geltend gemachten Widersprüche im Gutachten des Dr. med. G.________ ist festzuhalten, dass nicht bereits dann eine reduzierte Arbeitsfähigkeit vorliegt, wenn in einzelnen Bereichen Einschränkungen festgestellt werden. Massgebend ist vielmehr das Gesamtbild, so dass auch bei festgestellten, nicht besonders schwer wiegenden Einschränkungen in einzelnen Kompetenzen dennoch eine volle Arbeitsfähigkeit gegeben sein kann. Insofern vermag der Versicherte aus den Ergebnissen des Mini-ICF-APP nichts zu seinen Gunsten abzuleiten. Weiter beziehen sich die vom Gerichtsgutachter G.________ festgestellten, die Arbeitsfähigkeit einschränkenden Umstände ausschliesslich auf die Tätigkeit als Manager, nicht aber auf die im Rahmen einer kaufmännischen Arbeit üblichen Verrichtungen, so dass für die leidensangepasste blosse kaufmännische Tätigkeit nicht von einer relevanten Einschränkung auszugehen ist. Dies stimmt mit der Einschätzung des Dr. med. C.________ überein, welcher ebenfalls von einer vollen zumutbaren Arbeitsfähigkeit für kaufmännische Tätigkeiten ohne Leitungsfunktion ausgeht. So ist seinem Gutachten vom 21. Dezember 2011 sowie seiner ergänzenden Stellungnahme vom 9. Mai 2012 insgesamt zu entnehmen, dass spätestens ein Jahr nach Beginn der Beeinträchtigung der Leistungsfähigkeit die Panikattacken den Alltag des Versicherten kaum mehr einschränkten, weshalb aus psychiatrischer Sicht nur noch eine geringgradige Arbeitsunfähigkeit attestiert werden könne.</w:t>
      </w:r>
    </w:p>
    <w:p>
      <w:r>
        <w:rPr>
          <w:b/>
        </w:rPr>
        <w:t>E. 4.2.7</w:t>
      </w:r>
    </w:p>
    <w:p>
      <w:r>
        <w:t>Was schliesslich die Rügen bezüglich der Feststellung des Validen- und Invalideneinkommens betrifft, vermögen diese Ausführungen keine bundesrechtswidrige Festlegung dieser Einkommen zu belegen. Denn der Versicherte erlangte nach vorübergehenden gesundheitlichen Einschränkungen wieder eine volle Arbeitsfähigkeit. Als Valideneinkommen gilt demnach zu Recht der vor Eintritt der Arbeitsunfähigkeit im Jahr 2009 erzielte Lohn.</w:t>
      </w:r>
    </w:p>
    <w:p>
      <w:r>
        <w:rPr>
          <w:b/>
        </w:rPr>
        <w:t>E. 5</w:t>
      </w:r>
    </w:p>
    <w:p>
      <w:r>
        <w:t>Bezüglich der Kostenauferlegung für das Gerichtsgutachten und der zugesprochenen Parteientschädigung bleibt es beim vorinstanzlichen Entscheid ( Art. 107 Abs. 1 BGG ).</w:t>
      </w:r>
    </w:p>
    <w:p>
      <w:r>
        <w:rPr>
          <w:b/>
        </w:rPr>
        <w:t>E. 6</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