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8C_880/2014 vom 23. Februar 2015</w:t>
      </w:r>
    </w:p>
    <w:p>
      <w:r>
        <w:t>Bundesgericht, 2015-02-23, DE</w:t>
      </w:r>
    </w:p>
    <w:p>
      <w:r>
        <w:rPr>
          <w:b/>
        </w:rPr>
        <w:t xml:space="preserve">Quelle: </w:t>
      </w:r>
      <w:r>
        <w:t>https://mcp.opencaselaw.ch/entscheid/bger_8C_880_2014</w:t>
      </w:r>
    </w:p>
    <w:p>
      <w:r>
        <w:t>FR: TF 8C_880/2014 du 23 février 2015</w:t>
      </w:r>
    </w:p>
    <w:p>
      <w:r>
        <w:t>IT: TF 8C_880/2014 del 23 febbraio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sich der Gesundheitszustand des Versicherten in der Zeit zwischen dem 11. März 2010 und dem 23. Juni 2013 unfallbedingt erheblich verschlimmert hat, so dass die mit Einspracheentscheid vom 11. März 2010 zugesprochenen Leistungen (Invalidenrente, Integritätsentschädigung) angepasst werden müssten.</w:t>
      </w:r>
    </w:p>
    <w:p>
      <w:r>
        <w:rPr>
          <w:b/>
        </w:rPr>
        <w:t>E. 3.1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des rentenzusprechenden Einspracheentscheides bestanden hat, mit demjenigen zur Zeit des streitigen Einspracheentscheides.</w:t>
      </w:r>
    </w:p>
    <w:p>
      <w:r>
        <w:rPr>
          <w:b/>
        </w:rPr>
        <w:t>E. 3.2</w:t>
      </w:r>
    </w:p>
    <w:p>
      <w:r>
        <w:t>Eine revisionsrechtliche Rentenerhöhung im Sinne von Art. 17 ATSG setzt eine anspruchserhebliche Änderung der tatsächlichen Verhältnisse voraus, welche entweder in einer objektiven Verschlechterung des Gesundheitszustandes mit entsprechend gesunkener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E. 2, I 574/02; Urteil 8C_739/2011 vom 20. August 2012 E. 4.2.2).</w:t>
      </w:r>
    </w:p>
    <w:p>
      <w:r>
        <w:rPr>
          <w:b/>
        </w:rPr>
        <w:t>E. 4.1</w:t>
      </w:r>
    </w:p>
    <w:p>
      <w:r>
        <w:t>Es ist letztinstanzlich nicht länger streitig, dass lediglich die Problematik in der rechten Schulter des Beschwerdeführers durch ein versichertes Ereignis verursacht wurde, das Leiden in der linken Schulter demgegenüber unfallfremd ist. Weiter macht der Versicherte vor Bundesgericht zu Recht nicht länger geltend, eine erhebliche Verschlechterung des Gesundheitszustandes im massgeblichen Zeitraum sei durch den Bericht der PD Dr. med. B.________ vom 15. Juni 2012 nachgewiesen.</w:t>
      </w:r>
    </w:p>
    <w:p>
      <w:r>
        <w:rPr>
          <w:b/>
        </w:rPr>
        <w:t>E. 4.2</w:t>
      </w:r>
    </w:p>
    <w:p>
      <w:r>
        <w:t>Der Beschwerdeführer beruft sich vor Bundesgericht in medizinischer Hinsicht auf das im IV-Verfahren eingeholte Gutachten der MEDAS vom 8. August 2013. Entgegen den Ausführungen des Versicherten finden sich in jenem Gutachten jedoch keine Hinweise auf eine erhebliche Verschlechterung seines Gesundheitszustandes in der Zeit zwischen dem 11. März 2010 und dem 23. Juni 2013. Die Gutachter attestieren ihm vielmehr eine seit 14. April 2009 bestehende Arbeitsfähigkeit von 50 % in einer leidensangepassten Tätigkeit. Soweit sich die Diskrepanz zwischen dieser Einschätzung und der dem ursprünglichen Einspracheentscheid zu Grunde liegenden medizinischen Berichten nicht bereits aus dem Umstand erklärt, dass die Experten der MEDAS die Arbeitsfähigkeit unter Einbezug der unfallfremden Leiden zu schätzen hatten, handelt es sich hierbei lediglich um eine abweichende Beurteilung eines im Wesentlichen gleich gebliebenen medizinischen Sachverhaltes.</w:t>
      </w:r>
    </w:p>
    <w:p>
      <w:r>
        <w:rPr>
          <w:b/>
        </w:rPr>
        <w:t>E. 4.3</w:t>
      </w:r>
    </w:p>
    <w:p>
      <w:r>
        <w:t>Ist somit nicht von einer wesentlichen unfallbedingten Veränderung des Gesundheitszustandes auszugehen, fehlt es an einem Revisionsgrund. Die Beschwerde des Versicherten ist somit abzuweisen, ohne dass auf seine Ausführungen zum Einkommensvergleich eingegangen werden müsste.</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