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8C_880/2012 vom 15. April 2013</w:t>
      </w:r>
    </w:p>
    <w:p>
      <w:r>
        <w:t>Bundesgericht, 2013-04-15, DE</w:t>
      </w:r>
    </w:p>
    <w:p>
      <w:r>
        <w:rPr>
          <w:b/>
        </w:rPr>
        <w:t xml:space="preserve">Quelle: </w:t>
      </w:r>
      <w:r>
        <w:t>https://mcp.opencaselaw.ch/entscheid/bger_8C_880_2012</w:t>
      </w:r>
    </w:p>
    <w:p>
      <w:r>
        <w:t>FR: TF 8C_880/2012 du 15 avril 2013</w:t>
      </w:r>
    </w:p>
    <w:p>
      <w:r>
        <w:t>IT: TF 8C_880/2012 del 15 aprile 2013</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Immerhin prüft das Bundesgericht grundsätzlich nur die geltend gemachten Rügen, sofern die rechtlichen Mängel nicht geradezu offensichtlich sind ( Art. 42 Abs. 1 und 2 BGG ; BGE 133 II 249 E. 1.4.1 S. 254).</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beruht und wenn die Behebung des Mangels für den Ausgang des Verfahrens entscheidend sein kann ( Art. 97 Abs. 1 BGG in Verbindung mit Art. 105 Abs. 2 BGG ).</w:t>
      </w:r>
    </w:p>
    <w:p>
      <w:r>
        <w:rPr>
          <w:b/>
        </w:rPr>
        <w:t>E. 2.1</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zu beeinflussen (Revisionsgrund; BGE 130 V 343 E. 3.5. S. 349; vgl. zum Vergleichszeitpunkt: BGE 133 V 108 E. 5.4 S. 114).</w:t>
      </w:r>
    </w:p>
    <w:p>
      <w:r>
        <w:rPr>
          <w:b/>
        </w:rPr>
        <w:t>E. 2.2</w:t>
      </w:r>
    </w:p>
    <w:p>
      <w:r>
        <w:t>Nach Art. 53 Abs. 2 ATSG kann der Versicherungsträger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des Art. 17 Abs. 1 ATSG nicht erfüllt sind. Wird die zweifellose Unrichtigkeit der ursprünglichen Rentenverfügung erst vom Gericht festgestellt, kann es die auf Art. 17 ATSG gestützte Revisionsverfügung mit dieser substituierten Begründung schützen (vgl. BGE 127 V 466 E. 2c S. 469, 125 V 368 E. 2 S. 369).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E. 2.2; Urteil 9C_575/2007 vom 18. Oktober 2007 E. 2.2 mit Hinweisen auf Rechtsprechung und Lehre).</w:t>
      </w:r>
    </w:p>
    <w:p>
      <w:r>
        <w:rPr>
          <w:b/>
        </w:rPr>
        <w:t>E. 3.1</w:t>
      </w:r>
    </w:p>
    <w:p>
      <w:r>
        <w:t>Die Vorinstanz hat erkannt, dass als Rechtsgrund der streitigen Herabsetzung des Rentenanspruchs auf eine Viertelrente gemäss Verfügung vom 8. Juni 2011 einzig die Wiedererwägung der rechtskräftigen Verfügung vom 25. April 2004 in Betracht fällt, mit der dem Versicherten revisionsweise die davor ausgerichtete Viertelrente ab 1. Februar 2003 auf eine halbe und ab 1. Januar 2004 auf eine unbefristete Dreiviertelrente erhöht wurde. Streitgegenstand bildet mithin die Frage, ob die Revisionsverfügung vom 25. April 2004 auf zweifellos unrichtigen Grundlagen beruhte.</w:t>
      </w:r>
    </w:p>
    <w:p>
      <w:r>
        <w:rPr>
          <w:b/>
        </w:rPr>
        <w:t>E. 3.2.1</w:t>
      </w:r>
    </w:p>
    <w:p>
      <w:r>
        <w:t>Gemäss Erwägungen des kantonalen Gerichts legte die IV-Stelle der Verfügung vom 23. Oktober 2000 die Beurteilung des SUVA-Kreisarztes vom 26. April 2000 zugrunde, der leichte manuelle oder vermehrt geistige Arbeiten im Rollstuhl während sechs Stunden täglich, mithin zu einem Pensum von ungefähr 70 %, für zumutbar hielt. Diese Einschätzung habe in Übereinstimmung mit den Auskünften des Dr. med. J.________, Zentrum Y.________, gestanden, laut dessen Bericht vom 31. August 2000 der Versicherte zu 40 % als Rollstuhlmechaniker arbeitete und sich daneben beruflich entsprechend einer zeitlichen Belastung von 40 % weiter bildete. Auch daraus sei auf eine Arbeitsfähigkeit von zumindest 70 % zu schliessen. Im Laufe des im Jahre 2003 von Amtes wegen eingeleiteten Revisionsverfahrens habe die IV-Stelle einzig die telefonische Auskunft des Dr. med. K.________, Zentrum Y.________ (Protokolleintrag vom 28. Oktober 2003), eingeholt. Dessen Angabe, mit der SUVA sei eine 50%ige Arbeitsfähigkeit anzunehmen, habe offensichtlich nicht den Tatsachen entsprochen. Die SUVA habe mit Verfügung vom 14. August 2000 unmissverständlich festgehalten, dass sie von einer Arbeitsfähigkeit von 70 % ausgehe. Ausweislich sämtlicher ärztlicher Unterlagen (auch der Berichte des Zentrums Y.________ der Jahre 2001 und 2002) sei der Gesundheitszustand seither unverändert stabil geblieben. Gestützt auf diese Erwägungen gelangte die Vorinstanz zum Schluss, die der Revisionsverfügung der IV-Stelle vom 25. August 2004 zugrunde liegende Annahme, der Versicherte sei nur zu 50 % arbeitsfähig, sei zweifellos unrichtig gewesen.</w:t>
      </w:r>
    </w:p>
    <w:p>
      <w:r>
        <w:rPr>
          <w:b/>
        </w:rPr>
        <w:t>E. 3.2.2</w:t>
      </w:r>
    </w:p>
    <w:p>
      <w:r>
        <w:t>Der Beschwerdeführer macht geltend, der vom kantonalen Gericht in Bestätigung der Verfügung vom 8. Juni 2011 angenommene Wiedererwägungsgrund liege im Bereich der materiellen Anspruchsvoraussetzungen, deren Beurteilung Ermessenszüge aufweise. Werde die Beweiswürdigung der Vorinstanz unter diesem Aspekt geprüft, sei ihr Ergebnis unhaltbar.</w:t>
      </w:r>
    </w:p>
    <w:p>
      <w:r>
        <w:rPr>
          <w:b/>
        </w:rPr>
        <w:t>E. 3.2.3.1</w:t>
      </w:r>
    </w:p>
    <w:p>
      <w:r>
        <w:t>Für die begriffliche Umschreibung des Streitgegenstandes und dessen Abgrenzung zum Anfechtungsobjekt sind die bestimmenden Elemente des oder der mit Verfügung festgelegten Rechtsverhältnisse nicht von Bedeutung. Dazu zählen u.a. die einzelnen Faktoren, die der Festsetzung des Invaliditätsgrades und damit dem Anspruch auf Invalidenrente zugrunde zu legen sind (vgl. BGE 125 V 413 E. 2a f. S. 415 f.). Aus diesem Grundsatz hat das Bundesgericht (ehemaliges Eidgenössisches Versicherungsgericht) mit Urteil I 652/00 vom 12. März 2002 E. 2a (publ. in: AHI 2002 S. 164) geschlossen, dass das Valideneinkommen auch dann frei geprüft werden kann, wenn sich die revisionsrechtlich erhebliche Änderung auf ein anderes Element der Anspruchsberechtigung bezieht (Arbeitsfähigkeit, Invalideneinkommen).</w:t>
      </w:r>
    </w:p>
    <w:p>
      <w:r>
        <w:t>Eine Invalidenrente kann nicht nur bei einer erheblichen Veränderung des Gesundheitszustands, sondern auch dann revidiert werden, wenn anzunehmen ist, dass sich die erwerblichen Auswirkungen des an sich gleich gebliebenen Gesundheitszustands wesentlich verändert haben ( BGE 113 V 273 E. 1a S. 275 mit Hinweisen). Ein solcher Sachverhalt lag dem Urteil I 502/99 vom 5. April 2000 E. 2a zugrunde, mit dem die Stabilisierung eines Arbeitsverhältnisses hinsichtlich des dabei erzielten Einkommens als Revisionsgrund anerkannt wurde.</w:t>
      </w:r>
    </w:p>
    <w:p>
      <w:r>
        <w:rPr>
          <w:b/>
        </w:rPr>
        <w:t>E. 3.2.3.2</w:t>
      </w:r>
    </w:p>
    <w:p>
      <w:r>
        <w:t>Der Beschwerdeführer arbeitete bei der Firma O.________ AG seit 1. Juli 1997 zunächst im Rahmen einer Anlehre und nach deren gesundheitlich bedingt verzögerten Abschluss im Dezember 1999 (vgl. Feststellungsblatt vom 23. Juni 1999; Mitteilung betreffend Taggeld vom 24. Juni 1999) ab 1. Januar 2000 zu 40 % (vgl. damaligen Arbeitsvertrag) und ab 1. April 2001 zu 50 % als Rollstuhlmechaniker (Fragebogen Arbeitgeber/Arbeitgeberin vom 11. April 2003). Entgegen den vorinstanzlichen Erwägungen ergibt sich aus dem Protokolleintrag der IV-Stelle vom 28. Oktober 2003 nicht "offensichtlich", Dr. med. K.________ habe die Arbeitsfähigkeit anhand falsch verstandener Unterlagen der SUVA eingeschätzt; vielmehr wies er auf die Erfahrungen und Beobachtungen hin, die er als behandelnder Arzt des Versicherten und als ebenfalls Angestellter des Zentrums Y.________ gemacht hatte. Angesichts dieser Umstände ist die unausgesprochene Schlussfolgerung des kantonalen Gerichts, es bestehe kein vernünftiger Zweifel in Bezug auf die Unrichtigkeit der Revisionsverfügung vom 25. April 2004, nicht ohne Weiteres haltbar. Denkbar ist auch, dass die IV-Stelle davon ausging, infolge Zeitablaufs sei nunmehr von einem besonders stabilen Arbeitsverhältnis mit der Firma O.________ AG, mithin von einer gelungenen beruflichen Eingliederung auszugehen, und gestützt darauf sei das der Bestimmung des Invaliditätsgrades gemäss Art. 16 ATSG zugrunde zu legende Invalideneinkommen anhand des tatsächlich erzielten Lohnes revisionsweise neu festzulegen. Dafür spricht zunächst, dass die Erhöhung des Arbeitspensums von 50 % gemäss Fragebogen Arbeitgeber/Arbeitgeberin vom 11. April 2003 aus betrieblichen Gründen nicht möglich war (vgl. auch schon das an die SUVA gerichtete Schreiben der IV-Stelle vom 1. Februar 2000 bezogen auf das anfängliche Pensum von 40 %). Zum anderen gelingt Querschnittgelähmten erfahrungsgemäss selbst nach einer erfolgreich absolvierten Umschulung die Wiedereingliederung in der freien Wirtschaft häufig nicht (vgl. Urteil I 112/07 vom 25. Januar 2008 E. 5.2 mit Hinweisen). In Anbetracht dieser Sach- und Rechtslage ist nachvollziehbar, wenn die IV-Stelle bei Erlass der Verfügung vom 25. April 2004 insofern eine revisionsrechtlich erhebliche Änderung annahm, dass dem Versicherten vorläufig nicht zuzumuten war, eine andere Erwerbstätigkeit aufzunehmen.</w:t>
      </w:r>
    </w:p>
    <w:p>
      <w:r>
        <w:rPr>
          <w:b/>
        </w:rPr>
        <w:t>E. 3.2.3.3</w:t>
      </w:r>
    </w:p>
    <w:p>
      <w:r>
        <w:t>Ist nach dem Gesagten - entgegen den Erwägungen der Vorinstanz - das Ergebnis der Verfügung vom 25. April 2004 bezogen auf die Ermessenszüge aufweisende Neubeurteilung der Erwerbsfähigkeit im Sinne von Art. 7 ATSG vertretbar, kann diese nicht zweifellos unrichtig gewesen sein (E. 2.2 in fine hievor).</w:t>
      </w:r>
    </w:p>
    <w:p>
      <w:r>
        <w:rPr>
          <w:b/>
        </w:rPr>
        <w:t>E. 4</w:t>
      </w:r>
    </w:p>
    <w:p>
      <w:r>
        <w:t>Die Gerichtskosten sind der unterliegenden IV-Stelle aufzuerlegen ( Art. 66 Abs. 1 BGG ) und sie hat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