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87/2018 vom 16. August 2018</w:t>
      </w:r>
    </w:p>
    <w:p>
      <w:r>
        <w:t>Bundesgericht, 2018-08-16, DE</w:t>
      </w:r>
    </w:p>
    <w:p>
      <w:r>
        <w:rPr>
          <w:b/>
        </w:rPr>
        <w:t xml:space="preserve">Quelle: </w:t>
      </w:r>
      <w:r>
        <w:t>https://mcp.opencaselaw.ch/entscheid/bger_8C_87_2018</w:t>
      </w:r>
    </w:p>
    <w:p>
      <w:r>
        <w:t>FR: TF 8C 87/2018 du 16 août 2018</w:t>
      </w:r>
    </w:p>
    <w:p>
      <w:r>
        <w:t>IT: TF 8C 87/2018 del 16 agosto 2018</w:t>
      </w:r>
    </w:p>
    <w:p>
      <w:pPr>
        <w:pStyle w:val="Heading2"/>
      </w:pPr>
      <w:r>
        <w:t>Regeste</w:t>
      </w:r>
    </w:p>
    <w:p>
      <w:r>
        <w:t>Unfallversicherung (Taggeld)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zu Recht die von der Beschwerdegegnerin für die Dauer der Verletzung der Mitwirkungspflicht verfügte Einstellung der Taggeldleistungen per 28. November 2016 bestätigt hat.</w:t>
      </w:r>
    </w:p>
    <w:p>
      <w:r>
        <w:rPr>
          <w:b/>
        </w:rPr>
        <w:t>E. 3.1</w:t>
      </w:r>
    </w:p>
    <w:p>
      <w:r>
        <w:t>Ist der Versicherte infolge des Unfalles voll oder teilweise arbeitsunfähig ( Art. 6 ATSG ), so hat er gemäss Art. 16 Abs. 1 UVG Anspruch auf ein Taggeld.</w:t>
      </w:r>
    </w:p>
    <w:p>
      <w:r>
        <w:rPr>
          <w:b/>
        </w:rPr>
        <w:t>E. 3.2</w:t>
      </w:r>
    </w:p>
    <w:p>
      <w:r>
        <w:t>Der Versicherungsträger prüft in Anwendung von Art. 43 Abs. 1 ATSG die Begehren, nimmt die notwendigen Abklärungen von Amtes wegen vor und holt die erforderlichen Auskünfte ein. Mündlich erteilte Auskünfte sind schriftlich festzuhalten. Soweit ärztliche oder fachliche Untersuchungen für die Beurteilung notwendig und zumutbar sind, hat sich die versicherte Person diesen nach Art. 43 Abs. 2 ATSG zu unterziehen. Kommen die versicherte Person oder andere Personen, die Leistungen beanspruchen, den Auskunfts- oder Mitwirkungspflichten in unentschuldbarer Weise nicht nach, so kann der Versicherungsträger gemäss Art. 43 Abs. 3 ATSG auf Grund der Akten verfügen oder die Erhebungen einstellen und Nichteintreten beschliessen. Er muss diese Personen vorher schriftlich mahnen und auf die Rechtsfolgen hinweisen; ihnen ist eine angemessene Bedenkzeit einzuräumen.</w:t>
      </w:r>
    </w:p>
    <w:p>
      <w:r>
        <w:rPr>
          <w:b/>
        </w:rPr>
        <w:t>E. 4.1</w:t>
      </w:r>
    </w:p>
    <w:p>
      <w:r>
        <w:t>Es steht fest und ist unbestritten, dass der Versicherte die Mitwirkung an einer von der Unfallversicherung angeordneten Begutachtung verweigerte, obwohl er von dieser im Rahmen eines rechtskonform durchgeführten Mahn- und Bedenkzeitverfahrens auf die Folgen einer solchen Verweigerung aufmerksam gemacht worden war. Der Beschwerdeführer macht jedoch im Wesentlichen in Wiederholung seiner vorinstanzlichen Vorbringen geltend, seine Verweigerung der Mitwirkung sei nicht in "unentschuldbarer Weise" im Sinne von Art. 43 Abs. 3 ATSG erfolgt, habe er doch die Anordnung der Begutachtung gerichtlich angefochten. Wie indessen die Vorinstanz zutreffend erwog, hatte die Beschwerdegegnerin in ihrer Verfügung betreffend die Gutachtensanordnung einer allfälligen Beschwerde die aufschiebende Wirkung entzogen, ohne dass diese in der Folge wiederhergestellt worden wäre. Dass der Versicherte insbesondere in seiner Beschwerde vom 26. Januar 2017 ein entsprechendes Gesuch gestellt hätte, macht er nicht geltend und lässt sich insbesondere auch nicht ersehen. Da er auf diesem Wege die Möglichkeit gehabt hätte, die Frage nach seiner Mitwirkung an der Begutachtung trotz laufenden Verfahrens schon damals dem kantonalen Gericht zu unterbreiten, vermag der alleinige Umstand, dass er gegen die Anordnung Beschwerde erhoben hat, seine Widersetzlichkeit nicht zu entschuldigen. Ihm wäre ohne weiteres zumutbar gewesen, wenn nicht an der Begutachtung mitzuwirken, so doch vor kantonalem Gericht ein Gesuch um Wiederherstellung der aufschiebenden Wirkung seiner Beschwerde einzubringen, woran die von ihm zitierte Rechtsprechung (vgl. Urteil 8C_481/2013 vom 7. November 2013) nichts ändert. Somit hat die Vorinstanz zu Recht eine unentschuldbare Verletzung der Mitwirkungspflicht bestätigt.</w:t>
      </w:r>
    </w:p>
    <w:p>
      <w:r>
        <w:rPr>
          <w:b/>
        </w:rPr>
        <w:t>E. 4.2</w:t>
      </w:r>
    </w:p>
    <w:p>
      <w:r>
        <w:t>Hat der Versicherte seine Mitwirkungspflicht in unentschuldbarer Weise verletzt, durfte die Unfallversicherung nach Durchführung des Mahn- und Bedenkzeitverfahrens aufgrund der Akten entscheiden. Vorinstanz und Verwaltung gingen davon aus, dass bei einem Entscheid aufgrund der Akten bezüglich der Frage, ob zwischen dem Unfallereignis und den geltend gemachten Beschwerden ein natürlicher Kausalzusammenhang bestehe, ein Zustand der Beweislosigkeit vorliegt. Diese Feststellung wird vom Versicherten nicht substanziiert bestritten; er macht jedoch geltend, die Folgen dieser Beweislosigkeit gingen zu Lasten der Unfallversicherung. In der Tat gilt in der Unfallversicherung der Grundsatz, dass die Beweislast für den behaupteten Wegfall eines einmal mit dem Beweisgrad der überwiegenden Wahrscheinlichkeit erstellten Kausalzusammenhanges von der Unfallversicherung zu tragen ist (vgl. Urteil 8C_805/2013 vom 15. Mai 2014 E. 3.2 mit weiteren Hinweisen). Die allgemeinen Regeln zur Beweislastverteilung gelten jedoch nur dann, wenn der Zustand der Beweislosigkeit nicht von der einen Partei zu vertreten ist (vgl. SVR 2013 UV Nr. 6 S. 21, 8C_110/2012 E. 2). Grund für die Beweislosigkeit ist im vorliegenden Fall die unentschuldbare Weigerung des Versicherten, an einer Begutachtung mitzuwirken (vgl. E. 4.1 hievor). Damit ist die Beweislosigkeit durch den Beschwerdeführer verursacht, womit dieser ihre Folgen zu tragen hat. Somit ist nicht zu beanstanden, dass Vorinstanz und Verwaltung aufgrund der Beweislosigkeit bezüglich des natürlichen Kausalzusammenhanges einen weiteren Taggeldanspruch verneint haben; die Beschwerde des Versicherten ist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