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8C_878/2017 vom 14. Dezember 2017</w:t>
      </w:r>
    </w:p>
    <w:p>
      <w:r>
        <w:t>Bundesgericht, 2017-12-14, DE</w:t>
      </w:r>
    </w:p>
    <w:p>
      <w:r>
        <w:rPr>
          <w:b/>
        </w:rPr>
        <w:t xml:space="preserve">Quelle: </w:t>
      </w:r>
      <w:r>
        <w:t>https://mcp.opencaselaw.ch/entscheid/bger_8C_878_2017</w:t>
      </w:r>
    </w:p>
    <w:p>
      <w:r>
        <w:t>FR: TF 8C_878/2017 du 14 décembre 2017</w:t>
      </w:r>
    </w:p>
    <w:p>
      <w:r>
        <w:t>IT: TF 8C_878/2017 del 14 dicembre 2017</w:t>
      </w:r>
    </w:p>
    <w:p>
      <w:pPr>
        <w:pStyle w:val="Heading2"/>
      </w:pPr>
      <w:r>
        <w:t>Volltext</w:t>
      </w:r>
    </w:p>
    <w:p>
      <w:r>
        <w:t>Bundesgericht</w:t>
      </w:r>
    </w:p>
    <w:p>
      <w:r>
        <w:t>Tribunal fédéral</w:t>
      </w:r>
    </w:p>
    <w:p>
      <w:r>
        <w:t>Tribunale federale</w:t>
      </w:r>
    </w:p>
    <w:p>
      <w:r>
        <w:t>Tribunal federal</w:t>
      </w:r>
    </w:p>
    <w:p>
      <w:r>
        <w:t>8C_878/2017</w:t>
      </w:r>
    </w:p>
    <w:p>
      <w:r>
        <w:t>Urteil vom 14. Dezember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 vom 25. September 2017 (AL.2016.00087).</w:t>
      </w:r>
    </w:p>
    <w:p>
      <w:r>
        <w:t>Nach Einsicht</w:t>
      </w:r>
    </w:p>
    <w:p>
      <w:r>
        <w:t>in die Beschwerde vom 7. Dezember 2017 gegen den Entscheid des Sozialversicherungsgerichts des Kantons Zürich vom 25. September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86 E. 2 S. 88 und 134 V 53 E. 3.3 S. 60),</w:t>
      </w:r>
    </w:p>
    <w:p>
      <w:r>
        <w:t>dass die Vorinstanz den Einspracheentscheid der Arbeitslosenkasse des Kantons Zürich vom 28. April 2016 bestätigte, wonach der Beschwerdeführer mit Wirkung ab 1. September 2015 für die Dauer von 36 Tagen in der Anspruchsberechtigung einzustellen sei wegen selbstverschuldeter Arbeitslosigkeit, weil er durch sein Verhalten der vormaligen Arbeitgeberin Anlass zur Auflösung des Arbeitsverhältnisses gegeben habe,</w:t>
      </w:r>
    </w:p>
    <w:p>
      <w:r>
        <w:t>dass der Beschwerdeführer in seiner Eingabe ans Bundesgericht keinen Antrag stellt und auf die vorinstanzlichen Erwägungen nur pauschal eingeht, weshalb sie den inhaltlichen Mindestanforderungen offensichtlich nicht genügt; lediglich zu behaupten, der angefochtene Entscheid basiere auf von der ehemaligen Arbeitgeberin falsch dargestellten Tatsachen und es wäre angebracht, die Behauptungen der einzelnen Mitarbeiter bzw. des ehemaligen Vorgesetzten zu überprüfen, bzw. die Vorinstanz habe seine Beweismittel nicht gewürdigt und die Struktur der Unternehmung nicht verstanden oder abgeklärt, reicht zur Begründung nicht aus,</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dem Staatssekretariat für Wirtschaft (SECO) und dem Amt für Wirtschaft und Arbeit des Kantons Zürich schriftlich mitgeteilt.</w:t>
      </w:r>
    </w:p>
    <w:p>
      <w:r>
        <w:t>Luzern, 14. Dezember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