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8C_878/2014 vom 27. Januar 2015</w:t>
      </w:r>
    </w:p>
    <w:p>
      <w:r>
        <w:t>Bundesgericht, 2015-01-27, DE</w:t>
      </w:r>
    </w:p>
    <w:p>
      <w:r>
        <w:rPr>
          <w:b/>
        </w:rPr>
        <w:t xml:space="preserve">Quelle: </w:t>
      </w:r>
      <w:r>
        <w:t>https://mcp.opencaselaw.ch/entscheid/bger_8C_878_2014</w:t>
      </w:r>
    </w:p>
    <w:p>
      <w:r>
        <w:t>FR: TF 8C_878/2014 du 27 janvier 2015</w:t>
      </w:r>
    </w:p>
    <w:p>
      <w:r>
        <w:t>IT: TF 8C_878/2014 del 27 gennaio 2015</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w:t>
      </w:r>
    </w:p>
    <w:p>
      <w:r>
        <w:rPr>
          <w:b/>
        </w:rPr>
        <w:t>E. 1.2</w:t>
      </w:r>
    </w:p>
    <w:p>
      <w:r>
        <w:t>Die Erfüllung der Voraussetzungen zur Berichtigung oder Ergänzung der vorinstanzlichen Sachverhaltsfeststellung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w:t>
      </w:r>
    </w:p>
    <w:p>
      <w:r>
        <w:t>Streitig ist die Befristung der Rente auf Ende Dezember 2010.</w:t>
      </w:r>
    </w:p>
    <w:p>
      <w:r>
        <w:t>Das kantonale Gericht hat die gesetzlichen Bestimmungen und die von der Rechtsprechung entwickelten Grundsätze zur Erwerbsunfähigkeit ( Art. 7 ATSG ) und Invalidität ( Art. 8 ATSG ; Art. 4 Abs. 1 IVG ) sowie zur Bemessung des Invaliditätsgrades bei erwerbstätigen Versicherten nach der allgemeinen Methode des Einkommensvergleichs ( Art. 16 ATSG in Verbindung mit Art. 28a Abs. 1 IVG ; BGE 130 V 343 E. 3.4 S. 348; 128 V 29 E. 1 S. 30; 104 V 135 E. 2a und b S. 136) und zur anspruchsrelevanten Verbesserung der massgebenden Verhältnisse ( Art. 88a Abs. 1 IVV ) zutreffend dargelegt. Darauf wird verwiesen.</w:t>
      </w:r>
    </w:p>
    <w:p>
      <w:r>
        <w:t>Richtig ist auch, dass für die richterliche Beurteilung grundsätzlich die tatsächlichen Verhältnisse zur Zeit des Abschlusses des Verwaltungsverfahrens massgebend sind. Tatsachen, die sich erst später verwirklichen, sind soweit zu berücksichtigen, als sie mit dem Streitgegenstand in engem Sachzusammenhang stehen und geeignet sind, die Beurteilung bezogen auf jenen Zeitpunkt zu beeinflussen ( BGE 129 V 1 E. 1.2 S. 4; 121 V 362 E. 1b S. 366).</w:t>
      </w:r>
    </w:p>
    <w:p>
      <w:r>
        <w:rPr>
          <w:b/>
        </w:rPr>
        <w:t>E. 3.1</w:t>
      </w:r>
    </w:p>
    <w:p>
      <w:r>
        <w:t>Die Vorinstanz hat festgestellt, gemäss dem orthopädischen Teilgutachten von Dr. med. B.________ leide die Versicherte an einer seronegativen Polyarthritis. Ein Absetzen der medikamentösen Behandlung führe zu einer Verstärkung der Schmerzsymptomatik. Seit der Verfügung vom 18. März 2009 sei aus somatischer Sicht keine relevante Veränderung des Gesundheitszustandes eingetreten. Es sei von einer vollen Arbeitsfähigkeit in einer leidensangepassten Tätigkeit auszugehen, im Sinne einer körperlich leichten und wechselbelastenden Tätigkeit, mit der Möglichkeit des Wechselns zwischen Sitzen, Gehen und Stehen, ohne Heben und Tragen von Lasten über 2 kg, ohne Exposition gegenüber Kälte und Nässe und ohne Zwangsposition der Wirbelsäule.</w:t>
      </w:r>
    </w:p>
    <w:p>
      <w:r>
        <w:rPr>
          <w:b/>
        </w:rPr>
        <w:t>E. 3.2</w:t>
      </w:r>
    </w:p>
    <w:p>
      <w:r>
        <w:t>In psychiatrischer Hinsicht hält die Vorinstanz gestützt auf das psychiatrische Teilgutachten von Frau Dr. med. C.________ fest, die Versicherte leide an einer leichten bis mittelgradigen depressiven Episode. Spätestens ab dem Zeitpunkt der Untersuchung vom 10. September 2010 bestehe sowohl bezüglich der angestammten als auch hinsichtlich einer adaptierten Tätigkeit eine Arbeitsunfähigkeit von 30 Prozent. Dabei seien aus psychiatrischer Sicht möglichst selbstständige Tätigkeiten mit Gelegenheit zu flexiblen Pausen und ohne Notwendigkeit zu vermehrter Kommunikation, Kundenkontakten und Teamarbeit empfehlenswert.</w:t>
      </w:r>
    </w:p>
    <w:p>
      <w:r>
        <w:rPr>
          <w:b/>
        </w:rPr>
        <w:t>E. 3.3</w:t>
      </w:r>
    </w:p>
    <w:p>
      <w:r>
        <w:t>Wie die Vorinstanz weiter darlegt, kann auf das Gutachten der Dres. med. B.________ und C.________ vom 20. Oktober 2010 abgestellt werden, da es die Anforderungen, die gemäss Rechtsprechung ( BGE 125 V 351 E. 3a S. 352) an eine medizinische Expertise gestellt werden, erfüllt.</w:t>
      </w:r>
    </w:p>
    <w:p>
      <w:r>
        <w:rPr>
          <w:b/>
        </w:rPr>
        <w:t>E. 3.4</w:t>
      </w:r>
    </w:p>
    <w:p>
      <w:r>
        <w:t>Damit hat die Vorinstanz die Arbeitsfähigkeit der Versicherten bis zum Zeitpunkt der medizinischen Begutachtung vom September 2010 (Gutachten vom 20. Oktober 2010) verbindlich festgestellt. Die Beschwerdeführerin erhebt dagegen keine Einwände.</w:t>
      </w:r>
    </w:p>
    <w:p>
      <w:r>
        <w:rPr>
          <w:b/>
        </w:rPr>
        <w:t>E. 4.1</w:t>
      </w:r>
    </w:p>
    <w:p>
      <w:r>
        <w:t>Hingegen macht die Beschwerdeführerin - wie bereits vor Vorinstanz - eine Verschlechterung des Gesundheitszustandes seit Oktober 2010 geltend und rügt eine Verletzung von Bundesrecht ( Art. 43 ATSG ). Zur Begründung führt sie aus, Dr. med. E.________, Facharzt für Psychiatrie und Psychotherapie, welcher sie vom 10. März 2009 bis 27. Juni 2011 behandelt habe, bestätige gemäss Schreiben vom 9. Mai 2012 eine seit Ende 2010 eingetretene Verschlechterung des psychischen Gesundheitszustandes mit Verstärkung der ängstlichen und depressiven Symptome. Im Brief an den Hausarzt vom 19. März 2011 habe der Psychiater zudem ausgeführt, dass die Psychopharmaka wegen einer Überempfindlichkeit hätten abgesetzt werden müssen, was zu einer weiteren Verschlechterung geführt habe. Bei diesem Arzt stehe sie nicht mehr in Behandlung, weshalb dessen Aussagen nicht unter dem Vorbehalt der auftragsrechtlichen Vertrauensstellung zur Patientin gewürdigt werden dürften. Die behandelnde Psychologin in Spanien bestätige zudem das Zustandsbild einer adaptiven Störung, gemischt mit innerer Unruhe und depressivem Geisteszustand. Auch wenn sich die genannten Berichte nicht zur Arbeitsfähigkeit äussern, hätten sie laut Beschwerdeführerin die Vorinstanz dazu veranlassen müssen, bei den medizinischen Gutachtern ein Verlaufsgutachten einzuholen.</w:t>
      </w:r>
    </w:p>
    <w:p>
      <w:r>
        <w:rPr>
          <w:b/>
        </w:rPr>
        <w:t>E. 4.2</w:t>
      </w:r>
    </w:p>
    <w:p>
      <w:r>
        <w:t>Die Vorinstanz kam gestützt auf eine umfassende Würdigung der von der Versicherten im Beschwerdeverfahren eingereichten Berichte der behandelnden Ärzte und Psychologen in Spanien (Dr. F.________ vom 29. November 2011, Dr. G.________ vom 9. Januar 2012, H.________ vom 13. März 2012) und der rückwirkenden Bestätigung von Dr. med. E.________ zum Schluss, dass keine objektiven Hinweise vorlägen für eine wesentliche Verschlechterung des psychischen Gesundheitszustandes seit der medizinischen Begutachtung von September 2010 bis zum Erlass der streitigen Verfügung vom 21. November 2011, welche den gerichtlichen Prüfungszeitraum begrenzt ( BGE 129 V 1 E. 1.2 S. 4). In Übereinstimmung mit dem orthopädisch/psychiatrischen Gutachten vom 20. Oktober 2010 sei daher von einer Arbeitsunfähigkeit von 30 Prozent in einer leidensadaptierten Tätigkeit ab September 2010 auszugehen. Im Zeitpunkt der Rentenaufhebung (31. Dezember 2010) habe die attestierte Verbesserung somit mehr als drei Monate angedauert (vgl. Art. 88a Abs. 1 IVV ). Inwiefern das kantonale Gericht sein Ermessen missbraucht und offensichtlich unhaltbare Schlüsse aus den medizinischen Unterlagen gezogen hätte, ist nicht ersichtlich. Eine qualifiziert unzutreffende Sachverhaltsfeststellung im Sinne von Art. 97 Abs. 1 BGG liegt nicht vor und ergibt sich auch nicht aus der letztinstanzlich eingereichten Beschwerdeschrift. Dr. med. E.________ hält im Schreiben an den Allgemeinpraktiker Dr. med. I.________ vom 19. März 2011 fest, er könne die "negative" Reaktion der Patientin auf die verschriebenen Medikamente, ausser im Rahmen einer subjektiven Überempfindlichkeit, nicht klar einordnen. Die Versicherte reagiere auf jegliche von der Norm abweichende körperliche Empfindung mit extremer Angst und Verunsicherung und verzichte auf Arzneimittel, die ihr bisher psychisch und körperlich geholfen hätten. Inwiefern sich der psychische Zustand der Beschwerdeführerin seit Ende 2010 verschlechtert haben soll und wie sich eine allfällige Verschlechterung auf die Leistungsfähigkeit ausgewirkt hätte, wird von Dr. med. E.________ nicht schlüssig begründet. Im Übrigen wies bereits Frau Dr. med. C.________ darauf hin (vgl. Gutachten vom 20. Oktober 2010), dass die Versicherte grundsätzlich gegen Medikamente eingestellt sei. Für zusätzliche medizinische Abklärungen mittels Anordnung eines Verlaufsgutachtens besteht kein Anlass, weshalb die Vorinstanz in antizipierter Beweiswürdigung auf die Abnahme weiterer Beweise verzichten durfte, ohne den Anspruch der Versicherten auf rechtliches Gehör oder den Untersuchungsgrundsatz zu verletzen.</w:t>
      </w:r>
    </w:p>
    <w:p>
      <w:r>
        <w:rPr>
          <w:b/>
        </w:rPr>
        <w:t>E. 5.1</w:t>
      </w:r>
    </w:p>
    <w:p>
      <w:r>
        <w:t>Ausgehend von der erwähnten Einschätzung der verbleibenden Restarbeitsfähigkeit von 70 Prozent bei einer der gesundheitlichen Situation angepassten Tätigkeit hat die Vorinstanz einen Einkommensvergleich nach Art. 16 ATSG durchgeführt und dabei bei einem Valideneinkommen von Fr. 53'494.60 und einem um 10 Prozent verminderten Invalideneinkommen von Fr. 33'325.- für das Jahr 2010 einen rentenausschliessenden Invaliditätsgrad von 37.7 Prozent ermittelt.</w:t>
      </w:r>
    </w:p>
    <w:p>
      <w:r>
        <w:rPr>
          <w:b/>
        </w:rPr>
        <w:t>E. 5.2.1</w:t>
      </w:r>
    </w:p>
    <w:p>
      <w:r>
        <w:t>Während die Beschwerdeführerin gegen die Festsetzung des Valideneinkommens keine Einwendungen vorbringt, rügt sie eine bundesrechtswidrige Ermittlung des Einkommens, das sie trotz ihrer gesundheitlichen Beeinträchtigungen zumutbarerweise verdienen könnte (Invalideneinkommen). Unbestritten ist das Abstellen auf die vom Bundesamt für Statistik herausgegebene Lohnstrukturerhebung (LSE; Anforderungsniveau 4) und der daraus ermittelte Lohn von Fr. 37'028.10 bei einem Pensum von 70 Prozent. Streitig ist hingegen, ob der von der Vorinstanz vorgenommene leidensbedingte Abzug von 10 Prozent vom tabellarisch ermittelten Invalideneinkommen Bundesrecht verletzt. Die Beschwerdeführerin verlangt einen solchen von 15 Prozent.</w:t>
      </w:r>
    </w:p>
    <w:p>
      <w:r>
        <w:rPr>
          <w:b/>
        </w:rPr>
        <w:t>E. 5.2.2</w:t>
      </w:r>
    </w:p>
    <w:p>
      <w:r>
        <w:t>Praxisgemäss können persönliche und berufliche Merkmale wie etwa Art und Ausmass der Behinderung, Lebensalter, Dauer der Betriebszugehörigkeit, Nationalität oder Aufenthaltskategorie sowie Beschäftigungsgrad einen auf höchstens 25 % begrenzten Leidensabzug vom nach den LSE-Tabellenlöhnen ermittelten Invalideneinkommen rechtfertigen, soweit anzunehmen ist, dass die trotz Gesundheitsschaden verbleibende Leistungsfähigkeit zufolge eines oder mehrerer dieser Merkmale auf dem ausgeglichenen allgemeinen Arbeitsmarkt nur mit unterdurchschnittlichem Erfolg erwerblich verwertbar ist ( BGE 135 V 297 E. 5.2 S. 301; 134 V 322 E. 5.2 S. 327; 126 V 75 E. 5b S. 79 f.). Die Frage, ob ein derartiger Abzug vorzunehmen ist, ist rechtlicher Natur und insoweit vom Bundesgericht frei überprüfbar. Die Festlegung der Höhe des (im konkreten Fall grundsätzlich angezeigten) Leidensabzugs beschlägt hingegen eine typische Ermessensfrage. Deren Beantwortung ist angesichts der dem Bundesgericht zukommenden Überprüfungsbefugnis ( Art. 105 Abs. 2 BGG ) letztinstanzlicher Korrektur nur mehr dort zugänglich, wo das kantonale Gericht sein Ermessen rechtsfehlerhaft ausgeübt hat, also bei Ermessensüber- oder -unterschreitung resp. bei Ermessensmissbrauch als Formen rechtsfehlerhafter ( Art. 95 lit. a BGG ) Ermessensbetätigung ( BGE 137 V 71 E. 5.1 S. 72; 134 V 322 E. 5.3 S. 328; 132 V 393 E. 3.3 S. 399).</w:t>
      </w:r>
    </w:p>
    <w:p>
      <w:r>
        <w:rPr>
          <w:b/>
        </w:rPr>
        <w:t>E. 5.2.3</w:t>
      </w:r>
    </w:p>
    <w:p>
      <w:r>
        <w:t>Die Vorinstanz hat erwogen, unter Berücksichtigung dessen, dass die Beschwerdeführerin auch in einfachen Hilfstätigkeiten aus dem Anforderungsniveau 4 der LSE eingeschränkt ist, zum Zeitpunkt der angefochtenen Verfügung beinahe 40 Jahre alt war, ihre frühere Tätigkeit nicht mehr ausführen kann und für zumutbare Tätigkeiten nur noch 70 Prozent arbeitsfähig ist, rechtfertige sich ein Abzug von 10 Prozent.</w:t>
      </w:r>
    </w:p>
    <w:p>
      <w:r>
        <w:rPr>
          <w:b/>
        </w:rPr>
        <w:t>E. 5.2.4</w:t>
      </w:r>
    </w:p>
    <w:p>
      <w:r>
        <w:t>Nach Auffassung der Beschwerdeführerin ist mit Blick darauf, dass die IV-Stelle im ersten Rentenverfahren allein aufgrund der somatischen Einschränkungen einen leidensbedingten Abzug von 10 Prozent gewährte, wegen der dazugetretenen psychischen Problematik mit Auswirkung auf die Arbeitsfähigkeit ein Abzug von 15 Prozent vorzunehmen. Die Stellenauswahl für leichte Teilzeittätigkeiten sei aus psychischen Gründen zusätzlich eingeschränkt, was die Vorinstanz ohne nähere Begründung nicht berücksichtigt habe.</w:t>
      </w:r>
    </w:p>
    <w:p>
      <w:r>
        <w:rPr>
          <w:b/>
        </w:rPr>
        <w:t>E. 5.2.5</w:t>
      </w:r>
    </w:p>
    <w:p>
      <w:r>
        <w:t>Die Vorbringen der Beschwerdeführerin lassen nicht auf eine rechtsfehlerhafte Ermessensausübung durch die Vorinstanz schliessen. Die psychischen Beschwerden wurden im Rahmen von "Art und Ausmass der Behinderung" berücksichtigt, zumal aus rein somatischer Sicht einer leidensangepassten Erwerbstätigkeit gemäss verbindlicher vorinstanzlicher Feststellung uneingeschränkt nachgegangen werden könnte. Mit der Feststellung einer 30 prozentigen Arbeitsunfähigkeit wie auch mit der Wahl der LSE-Tabelle für das Anforderungsniveau 4 des Arbeitsplatzes (einfache und repetitive Tätigkeiten) sind die gesundheitlichen Einschränkungen bereits berücksichtigt worden. Für den Leidensabzug darf die reduzierte Arbeitsfähigkeit nicht doppelt veranschlagt werden (Urteil 8C_498/2012 vom 6. September 2012 E. 3.1). Weil teilzeitlich beschäftigte Frauen (anders als Männer) in aller Regel höhere Lohnansätze als vollzeitlich angestellte erreichen (SVR 2012 IV Nr. 17 S. 78, 8C_379/2011 E. 4.2.2.2; Urteil 9C_268/2014 vom 29. April 2014 E. 2.2), rechtfertigt sich auch hier unter dem Titel "Beschäftigungsgrad" kein Abzug. Eine Erhöhung des vom kantonalen Gericht auf insgesamt 10 Prozent festgesetzten leidensbedingten Abzugs lässt sich somit nicht rechtfertigen.</w:t>
      </w:r>
    </w:p>
    <w:p>
      <w:r>
        <w:rPr>
          <w:b/>
        </w:rPr>
        <w:t>E. 5.2.6</w:t>
      </w:r>
    </w:p>
    <w:p>
      <w:r>
        <w:t>Bei einem Invalideneinkommen von Fr. 33'325.30 (Fr. 37'028.10 x 0.90) und einem Valideneinkommen von Fr. 53'494.60 resultiert ein Invaliditätsgrad von (aufgerundet) 38 Prozent. Damit bleibt es bei einem die Schwelle von 40 Prozent nicht erreichenden Invaliditätsgrad, womit es mit der verfügten, vorinstanzlich bestätigten Rentenaufhebung sein Bewenden hat.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