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878/2012 vom 4. September 2013</w:t>
      </w:r>
    </w:p>
    <w:p>
      <w:r>
        <w:t>Bundesgericht, 2013-09-04, FR</w:t>
      </w:r>
    </w:p>
    <w:p>
      <w:r>
        <w:rPr>
          <w:b/>
        </w:rPr>
        <w:t xml:space="preserve">Quelle: </w:t>
      </w:r>
      <w:r>
        <w:t>https://mcp.opencaselaw.ch/entscheid/bger_8C_878_2012</w:t>
      </w:r>
    </w:p>
    <w:p>
      <w:r>
        <w:t>FR: TF 8C 878/2012 du 4 septembre 2013</w:t>
      </w:r>
    </w:p>
    <w:p>
      <w:r>
        <w:t>IT: TF 8C 878/2012 del 4 settembre 2013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15 novembre 2011, à supprimer le droit de la recourante à des prestations d'assurance (traitement médical et indemnité journalière) à compter du 1 er juillet 2010.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8C_115/2011 du 26 janvier 2012 consid. 2).</w:t>
      </w:r>
    </w:p>
    <w:p>
      <w:r>
        <w:rPr>
          <w:b/>
        </w:rPr>
        <w:t>E. 3</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L'intimée a nié l'existence d'un lien de causalité naturelle et adéquate entre l'accident survenu le 30 décembre 2008 et les troubles persistant après le 30 juin 2010. De son côté, la juridiction cantonale a nié l'existence d'un lien de causalité adéquate entre les symptômes sans déficit organique objectivable subsistant après cette date (céphalées) et l'accident - qu'elle a qualifié d'accident de peu de gravité. Se référant à la jurisprudence applicable en cas de traumatisme de type "coup du lapin" à la colonne cervicale, de traumatisme analogue à la colonne cervicale ou de traumatisme cranio-cérébral ( ATF 134 V 109 consid. 10.3 p. 130; 117 V 359 consid. 6a p. 367 et 369 consid. 4b p. 383), la juridiction cantonale a considéré que seuls paraissaient réalisés les critères touchant à l'intensité des douleurs et à l'importance de l'incapacité de travail, ce qui était toutefois insuffisant pour admettre le caractère adéquat du lien de causalité lorsque, comme en l'occurrence, l'accident était de peu de gravité. La recourante conteste le point de vue de la juridiction cantonale en faisant valoir, d'une part, que l'accident, caractérisé par une chute avec violente réception sur l'occiput et ayant entraîné une incapacité totale de se lever pendant cinq jours, doit être qualifié d'accident grave ou, à tout le moins, doit être rangé dans la catégorie des accidents de gravité moyenne. Par ailleurs, elle soutient que deux critères jurisprudentiels déterminants (intensité des douleurs et importance de l'incapacité de travail en dépit des efforts reconnaissables de l'assurée) sont réalisés, que le critère relatif à l'administration prolongée d'un traitement médical spécifique et pénible est partiellement réalisé et que le point de savoir si des difficultés ou des complications importantes sont apparues au cours de la guérison aurait dû faire l'objet d'une instruction plus approfondie, sous la forme d'une audition des médecins concernés.</w:t>
      </w:r>
    </w:p>
    <w:p>
      <w:r>
        <w:rPr>
          <w:b/>
        </w:rPr>
        <w:t>E. 4.2.1</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rPr>
          <w:b/>
        </w:rPr>
        <w:t>E. 4.2.2</w:t>
      </w:r>
    </w:p>
    <w:p>
      <w:r>
        <w:t>En l'espèce, étant donné la manière dont elle s'est déroulée (cf. ATF 117 V 359 consid. 6 p. 366; 115 V 133 consid. 6 p. 139 et 403 consid. 5 p. 408), la chute survenue le 30 décembre 2008 ne saurait être qualifiée d'accident grave mais doit être rangée, tout au plus, dans la catégories des accidents de gravité moyenne, à la limite des accidents de peu de gravité. Aussi, les circonstances qui sont en connexité étroite avec l'accident ou qui apparaissent comme ses effets directs ou indirects doivent-elles se cumuler ou revêtir une intensité particulière pour que le caractère adéquat du lien de causalité puisse être admis ( ATF 115 V 133 consid. 6c/bb p. 141; 403 consid. 5c/bb p. 410).</w:t>
      </w:r>
    </w:p>
    <w:p>
      <w:r>
        <w:rPr>
          <w:b/>
        </w:rPr>
        <w:t>E. 4.2.3</w:t>
      </w:r>
    </w:p>
    <w:p>
      <w:r>
        <w:t>La recourante fait valoir que le critère jurisprudentiel de l'intensité des douleurs est réalisé en l'espèce. Ce point de vue est mal fondé. Certes, la juridiction cantonale a laissé entendre que le critère en question pourrait être admis en l'occurrence. Cependant, elle a finalement laissé ce point indécis, dans la mesure où la réalisation de ce critère et de celui de l'importance de l'incapacité de travail en dépit des efforts reconnaissables de l'assurée ne suffirait pas à établir l'existence d'un lien de causalité adéquate en présence d'un accident " insignifiant ". Or, il ressort des constatations médicales versées au dossier que les céphalées décrites initialement comme constantes ont évolué favorablement durant les six mois qui ont suivi la chute. Après cette période, les douleurs se sont stabilisées à un niveau supportable sous la forme de céphalées de caractère tensionnel chroniques, sur lesquelles se sont greffés toutefois des épisodes d'exacerbation plus aiguë, de durée variable (rapports des médecins de l'Hôpital Z.________ [du 27 juillet 2010], des docteurs H.________ [du 4 novembre 2010] et D.________, spécialiste en neurologie [du 14 février 2011]). Au regard des troubles décrits médicalement, on ne saurait considérer que les douleurs subies revêtent l'intensité exigée par la jurisprudence (cf. ATF 134 V 109 consid. 10.2.4 p. 128).</w:t>
      </w:r>
    </w:p>
    <w:p>
      <w:r>
        <w:rPr>
          <w:b/>
        </w:rPr>
        <w:t>E. 4.2.4</w:t>
      </w:r>
    </w:p>
    <w:p>
      <w:r>
        <w:t>Par ailleurs, le traitement médical subi par la recourante a consisté exclusivement en un traitement médicamenteux, de sorte que le critère relatif à l'administration prolongée d'un traitement médical spécifique et pénible n'apparaît pas réalisé, contrairement à ce que soutient l'intéressée. Quant au critère relatif aux difficultés apparues au cours de la guérison et aux complications importantes, son existence doit être niée au regard des nombreux renseignements d'ordre médical versés au dossier, lesquels ne font état d'aucun élément laissant supposer que ce critère soit réalisé. Il n'est dès lors pas nécessaire de compléter l'instruction sur ce point, comme le demande la recourante.</w:t>
      </w:r>
    </w:p>
    <w:p>
      <w:r>
        <w:rPr>
          <w:b/>
        </w:rPr>
        <w:t>E. 4.2.5</w:t>
      </w:r>
    </w:p>
    <w:p>
      <w:r>
        <w:t>Vu ce qui précède, on peut laisser indécis le point de savoir si le critère de l'importance de l'incapacité de travail en dépit des efforts reconnaissables de l'assuré est réalisé, du moment que l'existence de ce seul critère ne permet pas, à elle seule, d'admettre le caractère adéquat du lien de causalité entre la symptomatologie sans déficit organique objectivable subsistant après le 30 juin 2010 et l'accident classé dans la catégorie des accidents de gravité moyenne, à la limite des accidents de peu de gravité. L'intimée était ainsi fondée à supprimer le droit de l'assurée à des prestations d'assurance à partir du 1 er juillet 2010. Le jugement entrepris n'est dès lors pas critiquable et le recours se révèle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