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8C_875/2015 vom 21. Dezember 2015</w:t>
      </w:r>
    </w:p>
    <w:p>
      <w:r>
        <w:t>Bundesgericht, 2015-12-21, FR</w:t>
      </w:r>
    </w:p>
    <w:p>
      <w:r>
        <w:rPr>
          <w:b/>
        </w:rPr>
        <w:t xml:space="preserve">Quelle: </w:t>
      </w:r>
      <w:r>
        <w:t>https://mcp.opencaselaw.ch/entscheid/bger_8C_875_2015</w:t>
      </w:r>
    </w:p>
    <w:p>
      <w:r>
        <w:t>FR: TF 8C_875/2015 du 21 décembre 2015</w:t>
      </w:r>
    </w:p>
    <w:p>
      <w:r>
        <w:t>IT: TF 8C_875/2015 del 21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8C_875/2015</w:t>
      </w:r>
    </w:p>
    <w:p>
      <w:r>
        <w:t>Arrêt du 21 décembre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d'allocations familiales, rue du Lac 37, 1815 Clarens,</w:t>
      </w:r>
    </w:p>
    <w:p>
      <w:r>
        <w:t>intimée.</w:t>
      </w:r>
    </w:p>
    <w:p>
      <w:r>
        <w:t>Objet</w:t>
      </w:r>
    </w:p>
    <w:p>
      <w:r>
        <w:t>Allocation familiale (condition procédurale),</w:t>
      </w:r>
    </w:p>
    <w:p>
      <w:r>
        <w:t>recours contre le jugement du Tribunal cantonal du canton de Vaud, Cour des assurances sociales, du 7 octobre 2015.</w:t>
      </w:r>
    </w:p>
    <w:p>
      <w:r>
        <w:t>Vu :</w:t>
      </w:r>
    </w:p>
    <w:p>
      <w:r>
        <w:t>l'arrêt du 7 octobre 2015, par lequel la Cour des assurances sociales du Tribunal cantonal du canton de Vaud a rejeté le recours formé par A.________ à l'encontre d'une décision sur opposition du 9 juillet 2015 de la caisse cantonale d'allocations familiales par laquelle cette dernière a reconnu le droit aux allocations familiales en faveur de B.________, fille de A.________, à compter du 1er février 2015 seulement, au motif que cette dernière avait séjourné au Congo jusqu'au 4 février 2015,</w:t>
      </w:r>
    </w:p>
    <w:p>
      <w:r>
        <w:t>le recours du 14 novembre 2015 (date du timbre postal) interjeté par A.________ contre cet arrêt,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les mémoires doivent indiquer les conclusions, les motifs et les moyens de preuve ( art. 42 al. 1 LTF ),</w:t>
      </w:r>
    </w:p>
    <w:p>
      <w:r>
        <w:t>que les motifs doivent exposer succinctement en quoi l'acte attaqué viole le droit (art. 42 al. 2, première phrase LTF),</w:t>
      </w:r>
    </w:p>
    <w:p>
      <w:r>
        <w:t>que la partie recourante doit notamment fournir une motivation topique répondant aux motifs retenus par la juridiction précédente,</w:t>
      </w:r>
    </w:p>
    <w:p>
      <w:r>
        <w:t>qu'en l'occurrence, les premiers juges ont exposé que pour les enfants ayant leur domicile à l'étranger, les allocations familiales n'étaient versées que si une convention internationale entre la Suisse et le pays de résidence de l'enfant le prévoyait (cf. art. 7 al. 1 de l'ordonnance fédérale du 31 octobre 2007 sur les allocations familiales; [OAFam; RS 836.21]) et qu'une telle convention n'existait pas avec le Congo, de sorte que c'était à juste titre que le droit aux allocations familiales en faveur de B.________ - entrée en Suisse au mois de février 2015 - n'avait été reconnu qu'à partir du 1</w:t>
      </w:r>
    </w:p>
    <w:p>
      <w:r>
        <w:t>er février 2015,</w:t>
      </w:r>
    </w:p>
    <w:p>
      <w:r>
        <w:t>qu'ils ont en outre rappelé que le Tribunal fédéral avait déjà jugé à plusieurs reprises que l' art. 7 OAFam n'était pas contraire à l' art. 8 al. 2 Cst. ,</w:t>
      </w:r>
    </w:p>
    <w:p>
      <w:r>
        <w:t>que le recourant se borne à critiquer l'application de cette disposition réglementaire au motif qu'elle est discriminatoire et à réclamer le versement des allocations familiales en faveur de sa fille B.________ antérieurement au 1</w:t>
      </w:r>
    </w:p>
    <w:p>
      <w:r>
        <w:t>er février 2015,</w:t>
      </w:r>
    </w:p>
    <w:p>
      <w:r>
        <w:t>que ce faisant, le recourant ne discute pas la motivation du jugement entrepris et ne démontre pas en quoi celui-ci serait contraire au droit,</w:t>
      </w:r>
    </w:p>
    <w:p>
      <w:r>
        <w:t>que, partant, le recours ne satisfait pas à l'exigence posée à l' art. 42 al. 2 LTF en corrélation avec l' art. 42 al. 1 LTF ,</w:t>
      </w:r>
    </w:p>
    <w:p>
      <w:r>
        <w:t>que, manifestement irrecevable, le présent recours doit être traité selon la procédure simplifiée de l' art. 108 al. 1 let. b LTF ,</w:t>
      </w:r>
    </w:p>
    <w:p>
      <w:r>
        <w:t>qu'il y a lieu de renoncer à la perception des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21 décembre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