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8C_875/2013 vom 29. April 2014</w:t>
      </w:r>
    </w:p>
    <w:p>
      <w:r>
        <w:t>Bundesgericht, 2014-04-29, DE</w:t>
      </w:r>
    </w:p>
    <w:p>
      <w:r>
        <w:rPr>
          <w:b/>
        </w:rPr>
        <w:t xml:space="preserve">Quelle: </w:t>
      </w:r>
      <w:r>
        <w:t>https://mcp.opencaselaw.ch/entscheid/bger_8C_875_2013</w:t>
      </w:r>
    </w:p>
    <w:p>
      <w:r>
        <w:t>FR: TF 8C_875/2013 du 29 avril 2014</w:t>
      </w:r>
    </w:p>
    <w:p>
      <w:r>
        <w:t>IT: TF 8C_875/2013 del 29 aprile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ist letztinstanzlich nurmehr der Anspruch des Versicherten auf eine Kinderrente für seine 1990 geborene Tochter S.________ in den Monaten Januar bis Dezember 2011, wobei insbesondere die Berechnungsweise des durchschnittlichen monatlichen Erwerbseinkommens der Tochter im Streit steht.</w:t>
      </w:r>
    </w:p>
    <w:p>
      <w:r>
        <w:rPr>
          <w:b/>
        </w:rPr>
        <w:t>E. 2.1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2.2</w:t>
      </w:r>
    </w:p>
    <w:p>
      <w:r>
        <w:t>In Ausbildung ist ein Kind nach Art. 49bis Abs. 1 AHVV ,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Beendet ist die Ausbildung gemäss Art. 49bis Abs. 3 AHVV mit einem Berufs- oder Schulabschluss. Nicht als in Ausbildung gilt ein Kind, wenn es ein durchschnittliches monatliches Erwerbseinkommen erzielt, das höher ist als die maximale volle Altersrente der AHV.</w:t>
      </w:r>
    </w:p>
    <w:p>
      <w:r>
        <w:rPr>
          <w:b/>
        </w:rPr>
        <w:t>E. 2.3</w:t>
      </w:r>
    </w:p>
    <w:p>
      <w:r>
        <w:t>Verwaltungsweisungen richten sich wohl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257 E. 3.2 S. 258 f., 579 E. 6.1 S. 591 je mit weiteren Hinweisen).</w:t>
      </w:r>
    </w:p>
    <w:p>
      <w:r>
        <w:rPr>
          <w:b/>
        </w:rPr>
        <w:t>E. 3.1</w:t>
      </w:r>
    </w:p>
    <w:p>
      <w:r>
        <w:t>Wie die Vorinstanz feststellte, besucht S.________ seit 20. September 2010 den Studiengang "Wirtschaftsinformatik Bachelor TZ" an der Fachhochschule X.________. Danebst ist sie bei der Berufsausbildung Y.________ tätig. Das kantonale Gericht erwog, gemäss Auszug aus dem individuellen Konto vom 12. März 2013 habe sie im Jahr 2011 Fr. 30'749.- verdient, woraus sich ein durchschnittliches monatliches Einkommen von Fr. 2'562.40 ergäbe. Die Lohnabrechnungen der Berufsausbildung Y.________ für die Monate Januar bis September 2012 wiesen überdies einen den Grenzbetrag von Fr. 2'320.- übersteigenden Verdienst aus. Da der monatliche Durchschnittslohn in den Jahren 2011 und 2012 den Grenzbetrag deutlich überschreiten würde, seien die Voraussetzungen für die Zusprechung einer akzessorischen Kinderrente ab Januar 2011 nicht mehr gegeben.</w:t>
      </w:r>
    </w:p>
    <w:p>
      <w:r>
        <w:rPr>
          <w:b/>
        </w:rPr>
        <w:t>E. 3.2</w:t>
      </w:r>
    </w:p>
    <w:p>
      <w:r>
        <w:t>Was der Beschwerdeführer hiergegen einwendet, vermag zu keinem anderen Ergebnis zu führen. Wie das Bundesamt für Sozialversicherungen (BSV) in seinen "Erläuterungen zu den Änderungen der AHVV auf 1. Januar 2011" festhielt sollen keine Sozialversicherungsleistungen fliessen, wenn das Kind ein beachtliches Erwerbseinkommen erzielt, mit dem es seinen Lebensunterhalt wesentlich mitfinanzieren oder sogar vollständig selber finanzieren kann. Insbesondere bei höheren Praktikantenlöhnen (z.B. bei Versicherungen und Banken oder Computerfirmen) erscheine es heute zu grosszügig, wenn noch Waisen- und Kinderrenten hinzukämen. Ob beim erzielten Einkommen jeweils auf das Jahreseinkommen (umgerechnet auf einen Monat) oder auf das Monatseinkommen während bestimmter Monate abzustellen sei, richte sich nach folgenden Kriterien: Beginne oder ende die Ausbildungszeit während des Kalenderjahres, seien vorherige oder nachherige Monate nicht miteinzubeziehen: Nach dem Lehrabschluss werde beispielsweise der anschliessende höhere Lohn als Berufsmann/-frau nicht mehr berücksichtigt. Andererseits würden Erwerbseinkommen während Zeiten gemäss Art. 49ter Abs. 3 AHVV auf einen Monatsdurchschnitt während der gesamten Ausbildungszeit im betreffenden Kalenderjahr "umgerechnet". Verdiene eine Studentin/ein Student während den Semesterferien zum Beispiel mehr als Fr. 2'320.- monatlich (für das Jahr 2011), bestehe trotzdem Anspruch auf eine Waisenrente, sofern das Einkommen während der Ausbildung im Monatsdurchschnitt nicht über Fr. 2'320.- liege. Zudem hielt das BSV in Randziffer 3366 f. seiner Wegleitung über die Renten in der Eidgenössischen Alters-, Hinterlassenen- und Invalidenversicherung (RWL; Stand 1. Januar 2011) dementsprechend fest, dass Kinder, deren Bruttoerwerbseinkommen über dem Betrag einer maximalen vollen Altersrente liege, keine Waisen- bzw. Kinderrente erhielten. Erstrecke sich eine Ausbildung über mehr als ein Kalenderjahr, so werde das Einkommen für jedes Kalenderjahr getrennt betrachtet. Die Bestimmung der Erwerbseinkommenslimite gemäss Randziffer 3366 richte sich nach folgenden Kriterien: Befinde sich das Kind während des ganzen Kalenderjahres in Ausbildung (was auch die als Ausbildungszeit anerkannten Unterbrechungen gemäss Art. 49ter Abs. 3 AHVV umfasse), werde das ganze Jahreseinkommen berücksichtigt und durch 12 geteilt. Liege das so errechnete durchschnittliche Monatseinkommen unter der Einkommenslimite, bestehe der Waisen- bzw. Kinderrentenanspruch durchgehend. Verdiene eine Studentin während den Semesterferien beispielsweise Fr. 4000.- pro Monat, bestehe trotzdem ein Anspruch auf eine Waisenrente, sofern das Einkommen während des ganzen Kalenderjahres im Monatsdurchschnitt nicht über der Limite einer maximalen vollen Altersrente liege.</w:t>
      </w:r>
    </w:p>
    <w:p>
      <w:r>
        <w:rPr>
          <w:b/>
        </w:rPr>
        <w:t>E. 3.3</w:t>
      </w:r>
    </w:p>
    <w:p>
      <w:r>
        <w:t>Daraus erhellt, dass mit der per 1. Januar 2011 in Kraft getretenen Bestimmung des Art. 49bis AHVV nicht nur festgelegt werden sollte, was inhaltlich als Ausbildung zu qualifizieren ist, wovon der Beschwerdeführer auszugehen scheint. In Abs. 3 dieser Verordnungsbestimmung wurde zudem der Ausbildungsbegriff und damit die Frage, wer in Ausbildung gilt, insoweit durch eine geldwerte Leistung mitbestimmt, als hinsichtlich des vom Kind erzielten Erwerbseinkommens ein anspruchsverneinender Grenzbetrag festgesetzt wurde. Ein Anspruch auf eine akzessorische Kinderrente entsteht dann nicht, wenn das Kind seinen Lebensunterhalt wesentlich mitfinanzieren kann. Dies wird bei Erreichen der Einkommenslimite im Sinne der Maximalrente der AHV angenommen. Dass dabei auf ein durchschnittliches monatliches Erwerbseinkommen abzustellen ist, ergibt sich bereits aus dem Wortlaut von Art. 49bis Abs. 3 AHVV und wird durch die Berechnungsweise gemäss Randziffer 3367 der genannten Wegleitung überzeugend konkretisiert. Hiervon abzuweichen besteht kein Anlass.</w:t>
      </w:r>
    </w:p>
    <w:p>
      <w:r>
        <w:rPr>
          <w:b/>
        </w:rPr>
        <w:t>E. 3.4</w:t>
      </w:r>
    </w:p>
    <w:p>
      <w:r>
        <w:t>Indem die Vorinstanz dieses der Wegleitung entsprechende Vorgehen der Verwaltung geschützt hat und gestützt auf den Auszug aus dem individuellen Konto vom 12. März 2013 für das Jahr 2011 bei einem Jahresverdienst von Fr. 30'749.- von einem durchschnittlichen Monatssalär von Fr. 2'562.40 (Fr. 30'749.- : 12) ausgegangen ist, kann ihre Beurteilung weder als willkürlich noch sonst wie als bundesrechtswidrig bezeichnet werden. Dass S.________ nicht in jedem Monat des Jahres 2011 über Fr. 2'320.- (entsprechend einer maximalen vollen AHV-Altersrente im Jahr 2011) verdiente, sondern während neun Monaten ein Einkommen unter diesem festgesetzten Grenzbetrag erzielte und lediglich in den Monaten April, Juli sowie November 2011 einen die Einkommenslimite übersteigenden Verdienst auswies, ist demnach nicht massgeblich. Es kann überdies nicht der vertraglich vereinbarte, sondern einzig der tatsächlich erzielte Verdienst als Berechnungsgrundlage dienen. Bei der vorliegenden Konstellation ist es durchaus sachgerecht, auf einen anhand des Jahresbruttoeinkommens ermittelten durchschnittlichen monatlichen Verdienst abzustellen. Der Umstand, dass die Tochter in den Semesterferien (Juli 2011) aufgrund eines grösseren Arbeitspensums ein höheres Einkommen erwirtschaftete, hätte den Anspruch auf eine Kinderrente dann nicht untergehen lassen, wenn der durchschnittliche Monatsverdienst den Grenzwert nicht überstiegen hätte, was, bei einem geltend gemachten, nahe dem Grenzwert liegenden, üblichen Monatslohn von Fr. 2'250.- aber der Fall war. Damit bestand für das Jahr 2011 kein Anspruch auf eine Kinderrente, weshalb die Rückforderung des entsprechend ausgerichteten Betrags rechtens ist.</w:t>
      </w:r>
    </w:p>
    <w:p>
      <w:r>
        <w:rPr>
          <w:b/>
        </w:rPr>
        <w:t>E. 4</w:t>
      </w:r>
    </w:p>
    <w:p>
      <w:r>
        <w:t>Das Verfahren ist kostenpflichtig.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