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8C_874/2014 vom 18. Februar 2015</w:t>
      </w:r>
    </w:p>
    <w:p>
      <w:r>
        <w:t>Bundesgericht, 2015-02-18, DE</w:t>
      </w:r>
    </w:p>
    <w:p>
      <w:r>
        <w:rPr>
          <w:b/>
        </w:rPr>
        <w:t xml:space="preserve">Quelle: </w:t>
      </w:r>
      <w:r>
        <w:t>https://mcp.opencaselaw.ch/entscheid/bger_8C_874_2014</w:t>
      </w:r>
    </w:p>
    <w:p>
      <w:r>
        <w:t>FR: TF 8C_874/2014 du 18 février 2015</w:t>
      </w:r>
    </w:p>
    <w:p>
      <w:r>
        <w:t>IT: TF 8C_874/2014 del 18 febbraio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(insbesondere betreffend psychische Leiden und somatoforme Schmerzstörungen) zutreffend dargelegt. Es wird darauf verwiesen.</w:t>
      </w:r>
    </w:p>
    <w:p>
      <w:r>
        <w:rPr>
          <w:b/>
        </w:rPr>
        <w:t>E. 3</w:t>
      </w:r>
    </w:p>
    <w:p>
      <w:r>
        <w:t>Die Beschwerdeführerin macht sinngemäss im Wesentlichen geltend, dass das psychiatrische Gutachten unzulänglich und darauf deshalb nicht abzustellen sei. Sie beruft sich auf eine rezidivierende depressive Störung. Prof. Dr. med. D.________ habe den langjährigen Krankheitsverlauf und die Schwere des Leidens nicht hinreichend berücksichtigt.</w:t>
      </w:r>
    </w:p>
    <w:p>
      <w:r>
        <w:rPr>
          <w:b/>
        </w:rPr>
        <w:t>E. 4</w:t>
      </w:r>
    </w:p>
    <w:p>
      <w:r>
        <w:t>Der nach dem vorinstanzlichen Entscheid verfasste Arztbericht der Frau Dr. med. E.________ vom 16. November 2014 bleibt als neues Beweismittel (echtes Novum) im letztinstanzlichen Verfahren unbeachtlich ( Art. 99 Abs. 1 BGG ; BGE 133 IV 342 E. 2.1 S. 343 f.; Urteil 5A_115/2012 vom 20. April 2012 E. 4.2.2).</w:t>
      </w:r>
    </w:p>
    <w:p>
      <w:r>
        <w:rPr>
          <w:b/>
        </w:rPr>
        <w:t>E. 5</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6</w:t>
      </w:r>
    </w:p>
    <w:p>
      <w:r>
        <w:t>Entgegen dem Einwand der Beschwerdeführerin hat sich der begutachtende Psychiater zu seiner Diagnosestellung und Einschätzung der Arbeitsfähigkeit ausdrücklich und eingehend geäussert. Er führt dazu aus, dass viele Informationen zum Krankheitsverlauf nur anamnestisch zu erfragen, aber nicht dokumentiert und mangels der dafür erforderlichen Angaben auch nicht objektivierbar seien. Der von Frau Dr. med. F.________ erhobene Psychostatus sei indessen nachvollziehbar und die Diagnose einer rezidivierenden Depression sei unter Annahme der früheren depressiven Phasen zu bestätigen (psychiatrisches Gutachten vom 9. August 2012 zuhanden der Krankenversicherung). Prof. Dr. med. D.________ ging von einer Ausprägung zwischen remittiert bis mittelgradig aus, konnte sich dazu aus den erwähnten Gründen aber ebenfalls nicht abschliessend äussern. Mit der behandelnden Psychiaterin Frau Dr. med. E.________ erachtete er jedoch das Schmerzgeschehen und die berufliche Situation der Versicherten als überwiegenden Faktor in der Ätiologie der depressiven Störung. Darüber hinaus benannte er sozio-kulturelle und psychosoziale Faktoren in gehäuftem Masse.</w:t>
      </w:r>
    </w:p>
    <w:p>
      <w:r>
        <w:t>Entscheidwesentlich ist aber, dass er sich zur depressiven Störung nicht nur im Rahmen seiner Ausführungen zur somatoformen Schmerzstörung geäussert hat. Psychiatrisch-versicherungsmedizinisch ist die depressive Störung der Beschwerdeführerin vielmehr auch für sich gesehen zumutbarerweise überwindbar. Ausdrücklich verwendete Prof. Dr. med. D.________ den Begriff der Zumutbarkeit in diesem Zusammenhang ausschliesslich medizinisch im Sinne der Leistbarkeit aus psychiatrischer Sicht. Nach den dargelegten Ausführungen schloss der Gutachter somit eine rezidivierende Depression nicht aus. Selbst wenn ein rezidivierendes Leiden ausgewiesen wäre, das in der somatoformen Schmerzstörung nicht aufginge, fehlte es nach seinen Ausführungen an Schwere und Ausprägung, um eine Einschränkung in der Arbeitsfähigkeit zu begründen, wie die Beschwerdeführerin geltend macht.</w:t>
      </w:r>
    </w:p>
    <w:p>
      <w:r>
        <w:rPr>
          <w:b/>
        </w:rPr>
        <w:t>E. 7</w:t>
      </w:r>
    </w:p>
    <w:p>
      <w:r>
        <w:t>Weitere Abklärungen sind daher nicht angezeigt und es ist mit dem kantonalen Gericht auf die von der IV-Stelle eingeholten Gutachten abzustellen. Eine Einschränkung der Arbeitsfähigkeit ist gestützt darauf nicht ausgewiesen.</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