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871/2013 vom 20. Dezember 2013</w:t>
      </w:r>
    </w:p>
    <w:p>
      <w:r>
        <w:t>Bundesgericht, 2013-12-20, FR</w:t>
      </w:r>
    </w:p>
    <w:p>
      <w:r>
        <w:rPr>
          <w:b/>
        </w:rPr>
        <w:t xml:space="preserve">Quelle: </w:t>
      </w:r>
      <w:r>
        <w:t>https://mcp.opencaselaw.ch/entscheid/bger_8C_871_2013</w:t>
      </w:r>
    </w:p>
    <w:p>
      <w:r>
        <w:t>FR: TF 8C 871/2013 du 20 décembre 2013</w:t>
      </w:r>
    </w:p>
    <w:p>
      <w:r>
        <w:t>IT: TF 8C 871/2013 del 20 dicembre 2013</w:t>
      </w:r>
    </w:p>
    <w:p>
      <w:pPr>
        <w:pStyle w:val="Heading2"/>
      </w:pPr>
      <w:r>
        <w:t>Regeste</w:t>
      </w:r>
    </w:p>
    <w:p>
      <w:r>
        <w:t>Aide sociale | Santé &amp; sécurité sociale</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La décision de suspension de la procédure du 6 novembre 2013 est une décision incidente au sens de l' art. 93 LTF , de sorte que le recours formé contre ce prononcé n'est admissible qu'aux conditions posées à l' art. 93 al. 1 let. a et b LTF .</w:t>
      </w:r>
    </w:p>
    <w:p>
      <w:r>
        <w:rPr>
          <w:b/>
        </w:rPr>
        <w:t>E. 1.2</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8C_780/2011 du 4 décembre 2012 consid. 1.2.1; 2C_8/2011 du 3 mars 2011 consid. 2.2). En l'occurrence, la recourante fait valoir qu'en omettant de statuer sur sa demande de mesures provisionnelles tendant à suspendre l'exécution du jugement cantonal du 31 juillet 2012 (ATA/480/2012) qui confirme la décision de restitution des avances du SCARPA du 24 juin 2011, la juridiction cantonale lui fait encourir le risque que la procédure de recouvrement et d'exécution forcée suive son cours et qu'elle conduise en particulier à la réalisation forcée de sa part de copropriété, objet de l'ordonnance de séquestre du tribunal de première instance du 28 août 2013. Ce point de vue est bien fondé. Dès lors que le dommage résultant de la réalisation forcée de la part de copropriété ne pourrait pas être réparé ultérieurement, notamment par la décision finale, il y a lieu d'admettre l'existence d'un préjudice irréparable au sens de l' art. 93 al. 1 let. a LTF . Aussi, le recours apparaît-il admissible dans la mesure où la recourante reproche à la juridiction saisie de s'être abstenue de rendre une décision sujette à recours sur sa requête de mesures provisionnelles et demande à ce qu'il lui soit ordonné de statuer sans délai sur ce point ( art. 94 LTF ). En revanche, l'intéressée n'expose pas en quoi la suspension de la procédure de révision du jugement du 31 juillet 2012 en matière de restitution des avances de pension alimentaire (ATA/480/2012) jusqu'à droit connu sur l'issue de la demande de révision du jugement du 4 août 2010 concernant l'inscription au registre cantonal de la population (ATA/535/2010) lui cause un préjudice irréparable et cette possibilité n'apparaît pas d'emblée réalisée. Par ailleurs, elle n'allègue pas que la suspension du procès est de nature à entraîner une procédure probatoire longue et coûteuse. Partant, il n'y a rien qui justifie une entrée en matière exceptionnelle sur la base de l' art. 93 al. 1 let. b LTF (cf. ATF 134 III 426 consid. 1.3.2 p. 430 et les arrêts cités). Cela étant, la conclusion tendant à ce qu'il soit ordonné à la juridiction cantonale de statuer sans délai sur sa demande de révision du jugement du 31 juillet 2012 n'est pas recevable.</w:t>
      </w:r>
    </w:p>
    <w:p>
      <w:r>
        <w:rPr>
          <w:b/>
        </w:rPr>
        <w:t>E. 2.1</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 ATF 130 I 312 consid. 5.1 et 5.2 p. 331 s. et les références).</w:t>
      </w:r>
    </w:p>
    <w:p>
      <w:r>
        <w:rPr>
          <w:b/>
        </w:rPr>
        <w:t>E. 2.2</w:t>
      </w:r>
    </w:p>
    <w:p>
      <w:r>
        <w:t>La demande de révision du jugement cantonal du 31 juillet 2012 a été remise le 5 novembre 2013 à la juridiction cantonale, laquelle a rendu sa décision de suspension de la procédure le 6 novembre suivant. Le 29 novembre 2013, l'intéressée a recouru devant le Tribunal fédéral en reprochant notamment à ladite juridiction de s'être abstenue de statuer sur sa requête de mesures provisionnelles. Or, la décision de suspension de la procédure de révision ne présumait en rien de la suite qui allait être donnée à la demande de mesures provisionnelles. En d'autres termes, ce prononcé ne signifiait pas que la juridiction cantonale entendait s'abstenir de rendre sur cette requête une décision sujette à recours. Dès lors que la recourante n'a pas interpelé la juridiction cantonale pour s'enquérir de l'avancement de la procédure relative aux mesures provisionnelles, respectivement des motifs pour lesquels elle n'avait pas encore statué sur ce point, elle a manqué d'entreprendre quelque démarche que ce soit pour l'inviter à faire diligence. Elle aurait pu ainsi éviter de saisir le Tribunal fédéral d'un recours pour refus de statuer à un moment où elle n'aurait pas encore été fondée à se plaindre d'un retard inadmissible à statuer. Dans ces conditions, le recours se révèle mal fondé dans la mesure où il est recevable.</w:t>
      </w:r>
    </w:p>
    <w:p>
      <w:r>
        <w:rPr>
          <w:b/>
        </w:rPr>
        <w:t>E. 3</w:t>
      </w:r>
    </w:p>
    <w:p>
      <w:r>
        <w:t>Etant donné l'issue de la procédure, la demande de mesures provisionnelles adressée au Tribunal fédéral est sans objet.</w:t>
      </w:r>
    </w:p>
    <w:p>
      <w:r>
        <w:rPr>
          <w:b/>
        </w:rPr>
        <w:t>E. 4</w:t>
      </w:r>
    </w:p>
    <w:p>
      <w:r>
        <w:t>La recourante supportera les frais inutiles qu'elle a causés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