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871/2010 vom 4. Oktober 2011</w:t>
      </w:r>
    </w:p>
    <w:p>
      <w:r>
        <w:t>Bundesgericht, 2011-10-04, FR</w:t>
      </w:r>
    </w:p>
    <w:p>
      <w:r>
        <w:rPr>
          <w:b/>
        </w:rPr>
        <w:t xml:space="preserve">Quelle: </w:t>
      </w:r>
      <w:r>
        <w:t>https://mcp.opencaselaw.ch/entscheid/bger_8C_871_2010</w:t>
      </w:r>
    </w:p>
    <w:p>
      <w:r>
        <w:t>FR: TF 8C 871/2010 du 4 octobre 2011</w:t>
      </w:r>
    </w:p>
    <w:p>
      <w:r>
        <w:t>IT: TF 8C 871/2010 del 4 ottobre 2011</w:t>
      </w:r>
    </w:p>
    <w:p>
      <w:pPr>
        <w:pStyle w:val="Heading2"/>
      </w:pPr>
      <w:r>
        <w:t>Regeste</w:t>
      </w:r>
    </w:p>
    <w:p>
      <w:r>
        <w:t>Assurance-accidents (rente d'invalidité; indemnité pour atteinte a l'intégrité)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de la rente d'invalidité et sur celui de l'indemnité pour atteinte à l'intégrité allouées au recourant pour les suites de l'accident du 19 mai 2004. Le jugement entrepris expose de manière exacte et complète les dispositions légales et les principes jurisprudentiels applicables au présent cas, de sorte qu'il suffit d'y renvoyer.</w:t>
      </w:r>
    </w:p>
    <w:p>
      <w:r>
        <w:rPr>
          <w:b/>
        </w:rPr>
        <w:t>E. 3.1</w:t>
      </w:r>
    </w:p>
    <w:p>
      <w:r>
        <w:t>La juridiction cantonale a confirmé le taux d'incapacité de gain de 29 % retenu par l'intimée dans sa décision sur opposition du 9 novembre 2007. Elle a nié l'existence d'une relation de causalité naturelle et/ou adéquate entre l'accident du 19 mai 2004, d'une part, et l'algodystrophie, les douleurs lombaires, ainsi qu'un état dépressif, d'autre part, et elle a considéré que seules les séquelles de la fracture du calcanéus gauche étaient dues à l'accident. Selon les premiers juges, ces séquelles ne limitent cependant pas la capacité de travail de l'intéressé dans une activité légère et essentiellement sédentaire, permettant des positions alternées. Ils se sont fondés pour cela sur l'avis du docteur O.________ (rapport du 23 août 2006), lequel a été confirmé par le docteur P.________, spécialiste en chirurgie et médecin à la division de médecine des assurances de la CNA (rapport du 28 août 2009).</w:t>
      </w:r>
    </w:p>
    <w:p>
      <w:r>
        <w:rPr>
          <w:b/>
        </w:rPr>
        <w:t>E. 3.2</w:t>
      </w:r>
    </w:p>
    <w:p>
      <w:r>
        <w:t>Par un premier moyen, le recourant conteste le point de vue des premiers juges selon lequel il n'y a pas de lien de causalité entre l'accident et l'algodystrophie, ainsi que ses séquelles. La juridiction cantonale s'est fondée sur les critères cumulatifs retenus par la jurisprudence pour admettre le lien de causalité entre l'accident et une algodystrophie, à savoir: a) la preuve d'une lésion physique après un accident ou l'apparition d'une algodystrophie à la suite d'une opération nécessitée par l'accident; b) l'absence d'un autre facteur causal de nature non traumatique (p. ex. état après infarctus du myocarde, après une apoplexie, etc.); c) courte période de latence entre l'accident et l'apparition de l'algodystrophie, soit au maximum six à huit semaines (arrêts 8C_384/2009 du 5 janvier 2010 consid. 4.2.1; U 436/06 du 6 juillet 2007 consid. 3.4.2.1). En l'occurrence, la juridiction cantonale a considéré que les premières plaintes de l'assuré en rapport avec une algodystrophie ont été exprimées le 24 août 2004, lors d'un entretien téléphonique avec un employé de la CNA, et le 2 septembre suivant, date d'un rapport du docteur R.________, soit largement après l'expiration d'un délai de huit semaines à compter de l'accident (19 mai 2004) ou de l'ostéosynthèse (28 mai 2004). Le recourant conteste le point de vue de la juridiction cantonale en alléguant que les douleurs ne sont pas apparues le jour même de la première plainte formellement attestée, dès lors que l'apparition d'une douleur précède bien évidemment, et parfois de beaucoup, la première plainte. Cette argumentation n'est pas de nature à mettre en cause le point de vue des premiers juges, dans la mesure où le recourant ne fait valoir aucun élément concret apte à établir que l'algodystrophie est apparue dans un délai de huit semaines à compter de l'accident ou de l'opération. L'un des critères cumulatifs retenus par la jurisprudence n'étant pas réalisé en l'occurrence, l'existence d'un lien de causalité entre l'accident et l'algodystrophie doit être niée sans qu'il soit nécessaire d'examiner les autres critères.</w:t>
      </w:r>
    </w:p>
    <w:p>
      <w:r>
        <w:rPr>
          <w:b/>
        </w:rPr>
        <w:t>E. 3.3.1</w:t>
      </w:r>
    </w:p>
    <w:p>
      <w:r>
        <w:t>Par un deuxième moyen, le recourant reproche à la juridiction cantonale d'avoir nié l'existence d'un lien de causalité adéquate entre l'accident et les troubles psychiques existant sous la forme d'un état dépressif. Les premiers juges ont considéré, en effet, que seul était réalisé un des critères objectifs définis par la jurisprudence pour examiner le caractère adéquat du lien de causalité entre une atteinte à la santé psychique et un accident de gravité moyenne ( ATF 115 V 133 consid. 6c/aa p. 140 et 403 consid. 5c/aa p. 409), à savoir les difficultés apparues au cours de la guérison et les complications importantes dues à l'algodystrophie.</w:t>
      </w:r>
    </w:p>
    <w:p>
      <w:r>
        <w:rPr>
          <w:b/>
        </w:rPr>
        <w:t>E. 3.3.2</w:t>
      </w:r>
    </w:p>
    <w:p>
      <w:r>
        <w:t>Aux termes de l' art. 42 LTF , les mémoires doivent indiquer les conclusions, les motifs et les moyens de preuve (al. 1); les motifs doivent exposer succinctement en quoi l'acte attaqué viole le droit (al. 2, première phrase). Selon les principes jurisprudentiels concernant la motivation, le mémoire de recours doit exposer de manière précise en quoi l'acte attaqué viole le droit fédéral (cf. p. ex. arrêts 8C_533/2011 du 2 août 2011; 1B_304/2011 du 26 juillet 2011 consid. 2). En l'occurrence, le recourant se contente d'énumérer un certain nombre des critères objectifs retenus par la jurisprudence et d'affirmer qu'ils sont réalisés. Ce faisant, il n'expose pas en quoi ils le seraient au regard des circonstances du cas particulier. Or, il n'appartient pas au Tribunal fédéral de rechercher dans le dossier les éléments pertinents pour trancher ce point. Aussi, faute d'alléguer ces éléments, le recourant n'expose-t-il pas de manière suffisamment précise en quoi l'acte attaqué viole le droit fédéral et le grief ne satisfait pas aux exigences de motivation de l' art. 42 al. 2 LTF (cf. arrêt 8C_160/2009 du 23 décembre 2009 consid. 4).</w:t>
      </w:r>
    </w:p>
    <w:p>
      <w:r>
        <w:rPr>
          <w:b/>
        </w:rPr>
        <w:t>E. 3.4.1</w:t>
      </w:r>
    </w:p>
    <w:p>
      <w:r>
        <w:t>Par un troisième moyen, le recourant reproche à la juridiction cantonale de s'être fondée exclusivement sur les conclusions des médecins de la CNA et d'avoir ainsi écarté les avis des docteurs L.________, spécialiste en médecine générale et médecin traitant de l'assuré (certificats des 12 février et 3 juillet 2007), F.________, spécialiste en médecine physique et réhabilitation (rapports des 27 mai et 22 octobre 2007), ainsi que R.________ (rapport du 8 juillet 2009 adressé à la juridiction cantonale). Selon ces médecins, la capacité de travail de l'assuré est de 50 % dans une activité adaptée, c'est-à-dire essentiellement sédentaire.</w:t>
      </w:r>
    </w:p>
    <w:p>
      <w:r>
        <w:rPr>
          <w:b/>
        </w:rPr>
        <w:t>E. 3.4.2</w:t>
      </w:r>
    </w:p>
    <w:p>
      <w:r>
        <w:t>En l'occurrence, la juridiction cantonale a écarté les avis des docteurs L.________, F.________ et R.________, motif pris que leur évaluation de la capacité de travail tenait compte de troubles qui ne sont pas dus à l'accident, à savoir l'algodystrophie, les douleurs lombaires, ainsi que l'état dépressif. Ce point de vue n'est pas critiquable dans la mesure où les avis médicaux en question tiennent compte, dans l'évaluation de la capacité de travail, de l'algodystrophie et de l'état dépressif, lesquels ne sont pas en relation de causalité avec l'événement du 19 mai 2004. En ce qui concerne les douleurs lombaires, dont le docteur F.________ a tenu compte dans son évaluation, la juridiction cantonale a admis l'existence d'une relation de causalité naturelle avec l'accident mais nié la causalité adéquate. A cet égard, il convient de préciser que si, comme en l'espèce, l'existence d'un lien de causalité naturelle entre un trouble physique et l'accident est établie, la causalité adéquate doit en principe être admise sans examen ( ATF 118 V 286 consid. 3a p. 291; 117 V 359 consid. 5d/bb p. 365). Toutefois, cela ne remet pas en cause le point de vue de la juridiction cantonale quant à la valeur probante du rapport du docteur F.________. D'une part, en effet, ce médecin a également pris en considération l'algodystrophie et l'état dépressif. D'autre part, il n'apparaît pas que les lombalgies ont une incidence sur la capacité de travail du recourant. Dans un rapport d'expertise interdisciplinaire établi à l'intention de l'Office de l'assurance-invalidité du canton de Vaud (du 9 mai 2007), le docteur C.________, spécialiste en médecine physique et rééducation, ainsi qu'en rhumatologie, a indiqué, en effet, que l'examen du rachis était sans particularité hormis une légère douleur à la palpation au niveau L5-S1, sans répercussion sur la capacité de travail. Cela étant, le tribunal cantonal n'avait pas de motif de s'écarter des conclusions des médecins de la CNA.</w:t>
      </w:r>
    </w:p>
    <w:p>
      <w:r>
        <w:rPr>
          <w:b/>
        </w:rPr>
        <w:t>E. 3.5</w:t>
      </w:r>
    </w:p>
    <w:p>
      <w:r>
        <w:t>Vu ce qui précède, la juridiction précédente a correctement évalué la capacité de travail du recourant et il n'est pas nécessaire de mettre en oeuvre une instruction complémentaire, comme le demande l'intéressé. Quant au taux d'incapacité de gain fixé par l'intimée sur la base d'une comparaison des revenus et confirmé par la juridiction cantonale, il n'est pas critiquable.</w:t>
      </w:r>
    </w:p>
    <w:p>
      <w:r>
        <w:rPr>
          <w:b/>
        </w:rPr>
        <w:t>E. 4</w:t>
      </w:r>
    </w:p>
    <w:p>
      <w:r>
        <w:t>Le recourant conclut à l'octroi d'une indemnité pour atteinte à l'intégrité d'un montant de "35'000 fr. au moins". Il ne précise pas quel taux d'atteinte à l'intégrité devrait lui être reconnu, ni en quoi l'indemnité qui lui a été allouée par l'intimée serait insuffisante au regard des critères posés aux art. 24s. LAA, 36 OLAA, ainsi qu'à l'annexe 3 à l'OLAA. Il n'expose pas pour quels motifs "l'ampleur de l'atteinte qui lui a été portée" devrait conduire à ce que le montant de l'atteinte soit "réévalué dans une mesure très conséquente". Sur ce point, le recours ne répond pas aux exigences de motivation posées à l' art. 42 al. 1 et 2 LTF , et cette conclusion n'est pas admissible.</w:t>
      </w:r>
    </w:p>
    <w:p>
      <w:r>
        <w:rPr>
          <w:b/>
        </w:rPr>
        <w:t>E. 5</w:t>
      </w:r>
    </w:p>
    <w:p>
      <w:r>
        <w:t>Le recourant, qui satisfait aux conditions de l' art. 64 al. 1 LTF , est dispensé de l'obligation de payer les frais judiciaires. Quant aux conditions auxquelles l' art. 64 al. 2 LTF subordonne la désignation d'un avocat d'office, elles sont également réalisées. L'attention du recourant est cependant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