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8C_86/2013 vom 8. Mai 2013</w:t>
      </w:r>
    </w:p>
    <w:p>
      <w:r>
        <w:t>Bundesgericht, 2013-05-08, DE</w:t>
      </w:r>
    </w:p>
    <w:p>
      <w:r>
        <w:rPr>
          <w:b/>
        </w:rPr>
        <w:t xml:space="preserve">Quelle: </w:t>
      </w:r>
      <w:r>
        <w:t>https://mcp.opencaselaw.ch/entscheid/bger_8C_86_2013</w:t>
      </w:r>
    </w:p>
    <w:p>
      <w:r>
        <w:t>FR: TF 8C_86/2013 du 8 mai 2013</w:t>
      </w:r>
    </w:p>
    <w:p>
      <w:r>
        <w:t>IT: TF 8C_86/2013 del 8 maggio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6 Abs. 1 UVG erbringt die Unfallversicherung auch Leistungen bei Berufskrankheiten. Als Berufskrankheiten gelten nach Art. 9 Abs. 1 UVG Krankheiten ( Art. 3 ATSG ), die bei der beruflichen Tätigkeit ausschliesslich oder vorwiegend durch schädigende Stoffe oder bestimmte Arbeiten verursacht worden sind. Der Bundesrat erstellt die Liste dieser Stoffe und Arbeiten sowie der arbeitsbedingten Erkrankungen. Gemäss der Liste im Anhang 1 zur UVV gilt Asbeststaub als schädigender Stoff im Sinne von Art. 9 Abs. 1 UVG .</w:t>
      </w:r>
    </w:p>
    <w:p>
      <w:r>
        <w:rPr>
          <w:b/>
        </w:rPr>
        <w:t>E. 3</w:t>
      </w:r>
    </w:p>
    <w:p>
      <w:r>
        <w:t>Es steht fest und ist unbestritten, dass der Versicherte seit spätestens 1999 an einer schweren COPD litt. Streitig und zu prüfen ist demgegenüber, ob diese COPD überwiegend wahrscheinlich vorwiegend durch die unbestrittene Asbeststaub-Exposition verursacht worden war.</w:t>
      </w:r>
    </w:p>
    <w:p>
      <w:r>
        <w:rPr>
          <w:b/>
        </w:rPr>
        <w:t>E. 4</w:t>
      </w:r>
    </w:p>
    <w:p>
      <w:r>
        <w:t>Das kantonale Gericht hat in umfassender Würdigung der medizinischen Akten, insbesondere aber gestützt auf das Gutachten des Dr. med. R.________ vom 16. September 2011, eine vorwiegende Verursachung des COPD des Versicherten durch die Asbeststaub-Exposition verneint. Auf ein im Verfahren nach Art. 44 ATSG eingeholtes Gutachten ist rechtsprechungsgemäss abzustellen, wenn nicht konkrete Indizien gegen die Zuverlässigkeit der Expertise sprechen ( BGE 135 V 465 E. 4.4 S. 470). Solche vermögen die Beschwerdeführerinnen nicht darzutun: Entgegen ihren Vorbringen erscheint zur Klärung der Ätiologie der COPD ein klinischer Pneumologe als geeignet, der Beizug eines Arbeits- oder Rechtsmediziners aber nicht als zwingend geboten. Gemäss den zutreffenden Erwägungen der Vorinstanz vermag der Umstand, dass ein Arzt wiederholt von einem Sozialversicherungsträger als Gutachter beigezogen wird, für sich allein keinen Ausstandsgrund zu begründen (SVR 2012 IV Nr. 18 S. 81, 9C_481/2010 E. 1). Wie das Bundesgericht bereits in dem denselben Versicherten betreffenden Urteil 8C_940/2009 vom 8. März 2010 E. 4.6 ausgeführt hat, ist das Privatgutachten des Dr. med. C._________ vom 13. August 2008 nicht vollständig nachvollziehbar, so dass auf dieses nicht abschliessend abgestellt werden kann. Somit ist nicht zu beanstanden, dass Vorinstanz und Verwaltung eine Leistungspflicht für die COPD des Versicherten verneint haben; die Beschwerde der Erben des Versicherten ist demnach abzuweisen.</w:t>
      </w:r>
    </w:p>
    <w:p>
      <w:r>
        <w:rPr>
          <w:b/>
        </w:rPr>
        <w:t>E. 5</w:t>
      </w:r>
    </w:p>
    <w:p>
      <w:r>
        <w:t>Dem Ausgang des Verfahrens entsprechend sind die Gerichtskosten den Beschwerdeführerinnen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