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86/2009 vom 17. Juni 2009</w:t>
      </w:r>
    </w:p>
    <w:p>
      <w:r>
        <w:t>Bundesgericht, 2009-06-17, FR</w:t>
      </w:r>
    </w:p>
    <w:p>
      <w:r>
        <w:rPr>
          <w:b/>
        </w:rPr>
        <w:t xml:space="preserve">Quelle: </w:t>
      </w:r>
      <w:r>
        <w:t>https://mcp.opencaselaw.ch/entscheid/bger_8C_86_2009</w:t>
      </w:r>
    </w:p>
    <w:p>
      <w:r>
        <w:t>FR: TF 8C 86/2009 du 17 juin 2009</w:t>
      </w:r>
    </w:p>
    <w:p>
      <w:r>
        <w:t>IT: TF 8C 86/2009 del 17 giugno 2009</w:t>
      </w:r>
    </w:p>
    <w:p>
      <w:pPr>
        <w:pStyle w:val="Heading2"/>
      </w:pPr>
      <w:r>
        <w:t>Regeste</w:t>
      </w:r>
    </w:p>
    <w:p>
      <w:r>
        <w:t>Assurance-accidents | Assurance-accidents</w:t>
      </w:r>
    </w:p>
    <w:p>
      <w:pPr>
        <w:pStyle w:val="Heading2"/>
      </w:pPr>
      <w:r>
        <w:t>Erwägungen</w:t>
      </w:r>
    </w:p>
    <w:p>
      <w:r>
        <w:rPr>
          <w:b/>
        </w:rPr>
        <w:t>E. 1.1</w:t>
      </w:r>
    </w:p>
    <w:p>
      <w:r>
        <w:t>La décision querellée a été rendue dans une cause de droit public ( art. 82 let. a LTF ) et aucune des exceptions prévues à l' art. 83 LTF n'est réalisée. Elle émane d'une autorité cantonale de dernière instance ( art. 86 al. 1 let d LTF). Il s'ensuit que la voie du recours en matière de droit public est ouverte, si bien que celle du recours constitutionnel subsidiaire choisie par la recourante est fermée ( art. 113 LTF ). L'intitulé erroné d'un recours ne nuit pas à son auteur, pour autant que les conditions de recevabilité du recours qui aurait dû être interjeté soient réunies (cf. ATF 134 III 379 consid. 1.2 p. 382; 133 I 300 consid. 1.2 p. 302 s.; 133 II 396 consid. 3.1). Encore faut-il qu'il soit possible de convertir le recours dans son ensemble; en effet, une conversion est exclue si certains griefs relèvent de la voie de droit choisie alors que d'autres devaient être soulevés dans un autre recours (cf. ATF 134 III 379 consid. 1.2 p. 382).</w:t>
      </w:r>
    </w:p>
    <w:p>
      <w:r>
        <w:rPr>
          <w:b/>
        </w:rPr>
        <w:t>E. 1.2</w:t>
      </w:r>
    </w:p>
    <w:p>
      <w:r>
        <w:t>En l'espèce, la recourante se plaint d'une violation de l'interdiction constitutionnelle de l'arbitraire dans l'application de l' art. 6 LAA . Ce grief peut être soulevé dans un recours en matière de droit public ( art. 95 let. a LTF ), étant précisé que le Tribunal fédéral examine librement la violation des dispositions de droit fédéral et non pas seulement sous l'angle de l'arbitraire. La conversion du recours dans son ensemble est possible, si bien que l'acte déposé par la recourante peut être traité comme un recours en matière de droit public.</w:t>
      </w:r>
    </w:p>
    <w:p>
      <w:r>
        <w:rPr>
          <w:b/>
        </w:rPr>
        <w:t>E. 2</w:t>
      </w:r>
    </w:p>
    <w:p>
      <w:r>
        <w:t>Le litige porte sur la question de savoir si l'intimée était fondée à supprimer avec effet au 29 février 2008 le droit de la recourante à des prestations pour les suites de l'accident du 1er janvier 2008.</w:t>
      </w:r>
    </w:p>
    <w:p>
      <w:r>
        <w:rPr>
          <w:b/>
        </w:rPr>
        <w:t>E. 3</w:t>
      </w:r>
    </w:p>
    <w:p>
      <w:r>
        <w:t>En procédure fédérale, l'assurée a produit, en annexe à son recours - en sus du rapport du 14 octobre 2008 du docteur M.________ connu des premiers juges - une lettre non datée émanant du docteur L.________. Dans un arrêt récent destiné à la publication au Recueil officiel (ATF 8C_934/2008 du 17 mars 2009), le Tribunal fédéral a jugé que dans la procédure concernant l'octroi ou le refus de prestations en espèces de l'assurance militaire ou de l'assurance-accidents, aucun fait nouveau ni aucune preuve nouvelle ne peut plus être présenté à moins de résulter de la décision de l'autorité précédente (consid. 2 et 3). Il s'ensuit que le (nouveau) rapport non daté du docteur L.________ produit par la recourante pour la première fois en procédure fédérale ne saurait être pris en considération.</w:t>
      </w:r>
    </w:p>
    <w:p>
      <w:r>
        <w:rPr>
          <w:b/>
        </w:rPr>
        <w:t>E. 4</w:t>
      </w:r>
    </w:p>
    <w:p>
      <w:r>
        <w:t>Le jugement entrepris expose de manière correcte les dispositions légales et les principes jurisprudentiels relatifs à la nécessité d'une atteinte à la santé, physique ou psychique, et d'un rapport de causalité naturelle et adéquate entre celle-ci et un accident pour que l'assureur-accidents soit tenu à fournir des prestations. On rappellera cependant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U 47/07 du 23 juin 2008, consid. 4 et les références).</w:t>
      </w:r>
    </w:p>
    <w:p>
      <w:r>
        <w:rPr>
          <w:b/>
        </w:rPr>
        <w:t>E. 5</w:t>
      </w:r>
    </w:p>
    <w:p>
      <w:r>
        <w:t>Les premiers juges ont tenu pour établi, sur le vu des avis médicaux des docteurs B.________ (des 14 janvier et 9 février 2008), Y.________ (du 17 avril 2008) et L.________ que les affections présentées par la recourante au-delà du 29 février 2008 n'étaient plus en relation de causalité naturelle avec l'accident du 1er janvier 2008. La recourante fait grief aux premiers juges d'avoir écarté arbitrairement les rapports du docteur M.________.</w:t>
      </w:r>
    </w:p>
    <w:p>
      <w:r>
        <w:rPr>
          <w:b/>
        </w:rPr>
        <w:t>E. 6</w:t>
      </w:r>
    </w:p>
    <w:p>
      <w:r>
        <w:t>Avec les premiers juges, on doit admettre que les rapports du docteur M.________ ne sont pas aptes à mettre en cause les conclusions des trois autres médecins sus-évoqués. En effet, quoi qu'en dise la recourante, le docteur M.________ est pour le moins circonspect dans ses appréciations en ce qui concerne les troubles diagnostiqués. Par ailleurs, il ne se prononce pas de manière claire et catégorique sur la question de la causalité entre les affections constatées et la chute du 1er janvier 2008. On ajoutera que dans son premier rapport, il propose de demander, notamment, une IRM lombaire pour un bilan lésionnel plus précis. Dans une lettre au docteur L.________ du 12 août 2008, nanti de l'IRM en question, il constate la présence d'une discopathie L3-L4 avec un débord intra et extra foraminale gauche et conclut que les chances de succès d'une procédure de la patiente sont minimes « étant donné l'examen clinique ainsi que les examens complémentaires ».</w:t>
      </w:r>
    </w:p>
    <w:p>
      <w:r>
        <w:rPr>
          <w:b/>
        </w:rPr>
        <w:t>E. 7</w:t>
      </w:r>
    </w:p>
    <w:p>
      <w:r>
        <w:t>Vu ce qui précède, le recours est mal fondé. La recourante supportera les frais de justice ( art. 66 al. 1 1 ère phrase LTF en relation avec l'art. 65 al. 4 let. a). Pour le même motif,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