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8C_869/2012 vom 16. November 2012</w:t>
      </w:r>
    </w:p>
    <w:p>
      <w:r>
        <w:t>Bundesgericht, 2012-11-16, DE</w:t>
      </w:r>
    </w:p>
    <w:p>
      <w:r>
        <w:rPr>
          <w:b/>
        </w:rPr>
        <w:t xml:space="preserve">Quelle: </w:t>
      </w:r>
      <w:r>
        <w:t>https://mcp.opencaselaw.ch/entscheid/bger_8C_869_2012</w:t>
      </w:r>
    </w:p>
    <w:p>
      <w:r>
        <w:t>FR: TF 8C_869/2012 du 16 novembre 2012</w:t>
      </w:r>
    </w:p>
    <w:p>
      <w:r>
        <w:t>IT: TF 8C_869/2012 del 16 novembre 2012</w:t>
      </w:r>
    </w:p>
    <w:p>
      <w:pPr>
        <w:pStyle w:val="Heading2"/>
      </w:pPr>
      <w:r>
        <w:t>Volltext</w:t>
      </w:r>
    </w:p>
    <w:p>
      <w:r>
        <w:t>Bundesgericht</w:t>
      </w:r>
    </w:p>
    <w:p>
      <w:r>
        <w:t>Tribunal fédéral</w:t>
      </w:r>
    </w:p>
    <w:p>
      <w:r>
        <w:t>Tribunale federale</w:t>
      </w:r>
    </w:p>
    <w:p>
      <w:r>
        <w:t>Tribunal federal</w:t>
      </w:r>
    </w:p>
    <w:p>
      <w:r>
        <w:t>{T 0/2}</w:t>
      </w:r>
    </w:p>
    <w:p>
      <w:r>
        <w:t>8C_869/2012</w:t>
      </w:r>
    </w:p>
    <w:p>
      <w:r>
        <w:t>Urteil vom 16. November 2012</w:t>
      </w:r>
    </w:p>
    <w:p>
      <w:r>
        <w:t>I. sozialrechtliche Abteilung</w:t>
      </w:r>
    </w:p>
    <w:p>
      <w:r>
        <w:t>Besetzung</w:t>
      </w:r>
    </w:p>
    <w:p>
      <w:r>
        <w:t>Bundesrichter Ursprung, Präsident,</w:t>
      </w:r>
    </w:p>
    <w:p>
      <w:r>
        <w:t>Gerichtsschreiber Batz.</w:t>
      </w:r>
    </w:p>
    <w:p>
      <w:r>
        <w:t>Verfahrensbeteiligte</w:t>
      </w:r>
    </w:p>
    <w:p>
      <w:r>
        <w:t>N.________,</w:t>
      </w:r>
    </w:p>
    <w:p>
      <w:r>
        <w:t>vertreten durch Rechtsanwältin Diana Leuschke,</w:t>
      </w:r>
    </w:p>
    <w:p>
      <w:r>
        <w:t>Beschwerdeführer,</w:t>
      </w:r>
    </w:p>
    <w:p>
      <w:r>
        <w:t>gegen</w:t>
      </w:r>
    </w:p>
    <w:p>
      <w:r>
        <w:t>IV-Stelle für Versicherte im Ausland,</w:t>
      </w:r>
    </w:p>
    <w:p>
      <w:r>
        <w:t>Avenue Edmond-Vaucher 18, 1203 Genf,</w:t>
      </w:r>
    </w:p>
    <w:p>
      <w:r>
        <w:t>Beschwerdegegnerin.</w:t>
      </w:r>
    </w:p>
    <w:p>
      <w:r>
        <w:t>Gegenstand</w:t>
      </w:r>
    </w:p>
    <w:p>
      <w:r>
        <w:t>Invalidenversicherung (Prozessvoraussetzung),</w:t>
      </w:r>
    </w:p>
    <w:p>
      <w:r>
        <w:t>Beschwerde gegen den Entscheid</w:t>
      </w:r>
    </w:p>
    <w:p>
      <w:r>
        <w:t>des Bundesverwaltungsgerichts</w:t>
      </w:r>
    </w:p>
    <w:p>
      <w:r>
        <w:t>vom 7. September 2012.</w:t>
      </w:r>
    </w:p>
    <w:p>
      <w:r>
        <w:t>Nach Einsicht</w:t>
      </w:r>
    </w:p>
    <w:p>
      <w:r>
        <w:t>in die Beschwerde des N.________ vom 18. Oktober 2012 (Poststempel) gegen den Entscheid des Bundesverwaltungsgerichts vom 7. September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einzige dem Bundesgericht innert der Rechtsmittelfrist ( Art. 100 Abs. 1 BGG ) eingereichte Beschwerde des Versicherten diesen Mindestanforderungen offensichtlich nicht gerecht wird, da sie kein rechtsgenügliches Begehren enthält und sich der Beschwerdeführer nicht in konkreter Weise mit den Erwägungen der Vorinstanz auseinandersetzt und namentlich weder rügt noch aufzeigt, inwiefern das erstinstanzliche Gericht eine Rechtsverletzung gemäss Art. 95 f. BGG resp. eine entscheidwesentliche, offensichtlich unrichtige oder unvollständige Sachverhaltsfeststellung im Sinne von Art. 97 Abs. 1 BGG begangen haben sollte,</w:t>
      </w:r>
    </w:p>
    <w:p>
      <w:r>
        <w:t>dass deshalb kein gültiges Rechtsmittel eingereicht worden ist, woran auch der in der Beschwerde enthaltene Hinweis auf die "Beschwerdebegründung" in einem "gesonderten Schriftsatz" nichts ändert, weil Begehren und Begründung einer Beschwerde innerhalb der gesetzlichen Rechtsmittelfrist ( Art. 100 Abs. 1 BGG ), die nicht erstreckbar ist ( Art. 47 Abs. 1 BGG ), einzureichen sind,</w:t>
      </w:r>
    </w:p>
    <w:p>
      <w:r>
        <w:t>dass somit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16.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