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868/2010 vom 6. September 2011</w:t>
      </w:r>
    </w:p>
    <w:p>
      <w:r>
        <w:t>Bundesgericht, 2011-09-06, FR</w:t>
      </w:r>
    </w:p>
    <w:p>
      <w:r>
        <w:rPr>
          <w:b/>
        </w:rPr>
        <w:t xml:space="preserve">Quelle: </w:t>
      </w:r>
      <w:r>
        <w:t>https://mcp.opencaselaw.ch/entscheid/bger_8C_868_2010</w:t>
      </w:r>
    </w:p>
    <w:p>
      <w:r>
        <w:t>FR: TF 8C 868/2010 du 6 septembre 2011</w:t>
      </w:r>
    </w:p>
    <w:p>
      <w:r>
        <w:t>IT: TF 8C 868/2010 del 6 settembre 2011</w:t>
      </w:r>
    </w:p>
    <w:p>
      <w:pPr>
        <w:pStyle w:val="Heading2"/>
      </w:pPr>
      <w:r>
        <w:t>Regeste</w:t>
      </w:r>
    </w:p>
    <w:p>
      <w:r>
        <w:t>Assurance-accidents (révision) | Assurance-accidents</w:t>
      </w:r>
    </w:p>
    <w:p>
      <w:pPr>
        <w:pStyle w:val="Heading2"/>
      </w:pPr>
      <w:r>
        <w:t>Erwägungen</w:t>
      </w:r>
    </w:p>
    <w:p>
      <w:r>
        <w:rPr>
          <w:b/>
        </w:rPr>
        <w:t>E. 1</w:t>
      </w:r>
    </w:p>
    <w:p>
      <w:r>
        <w:t>Selon l' art. 42 al. 1 LTF , les mémoires doivent indiquer notamment les conclusions. Selon la jurisprudence, les exigences posées par l'ancienne loi fédérale d'organisation judiciaire (OJ) en ce qui concerne les conclusions d'un mémoire de recours peuvent être transposées dans l'application de l' art. 42 al. 1 LTF ( ATF 134 III 235 consid. 2 p. 236 et la référence). Dans un arrêt K 85/98 du 6 janvier 1999, le Tribunal fédéral des assurances a jugé qu'un recours dirigé contre un jugement traitant uniquement d'aspects formels, dont la motivation concernait le point tranché par le prononcé attaqué, satisfaisait aux exigences de l'ancien art. 108 al. 2 OJ , même s'il ne contenait par ailleurs que des conclusions au fond. En l'occurrence, le jugement entrepris traite uniquement d'aspects formels, puisqu'il confirme une décision de refus d'entrer en matière sur une demande de révision au sens de l' art. 53 al. 1 LPGA . Par sa conclusion subsidiaire, le recourant demande notamment le renvoi de la cause à la CNA et la motivation de son recours concerne notamment le refus de la CNA d'entrer en matière sur la demande de révision. Le recours apparaît dès lors recevable. En revanche, il n'y a pas lieu d'examiner le bien-fondé de la conclusion principale du recours, de nature matérielle, tendant à l'octroi de prestations de soins.</w:t>
      </w:r>
    </w:p>
    <w:p>
      <w:r>
        <w:rPr>
          <w:b/>
        </w:rPr>
        <w:t>E. 2.1</w:t>
      </w:r>
    </w:p>
    <w:p>
      <w:r>
        <w:t>Les décisions et les décisions sur opposition formellement passées en force sont soumises à révision si l'assuré ou l'assureur découvre subséquemment des faits nouveaux importants ou trouve des nouveaux moyens de preuve qui ne pouvaient être produits auparavant ( art. 53 al. 1 LPGA ). Selon une jurisprudence constante, l'administration ne peut revenir sur une décision ou une décision sur opposition que si un juge n'a pas déjà statué matériellement sur celles-ci ( ATF 127 V 466 consid. 2c p. 469; 109 V 119 consid. 2b p. 121; arrêts 8C_787/2008 du 4 février 2009; U 22/07 du 6 septembre 2007 consid. 3.2).</w:t>
      </w:r>
    </w:p>
    <w:p>
      <w:r>
        <w:rPr>
          <w:b/>
        </w:rPr>
        <w:t>E. 2.2</w:t>
      </w:r>
    </w:p>
    <w:p>
      <w:r>
        <w:t>En l'occurrence, le recourant ne fait valoir aucun argument apte à mettre en cause cette jurisprudence. En particulier, on ne voit pas en quoi la confirmation par la juridiction cantonale de la décision de refus d'entrer en matière de la CNA violerait le droit d'accès à un tribunal, consacré aux art. 29a Cst. , 6 par. 1 CEDH et 14 par. 1 Pacte ONU II, dès lors que reste ouverte la voie de la révision devant l'autorité judiciaire qui a statué en dernier lieu. Dans le cas particulier, la décision administrative, dont la révision a été requise, a été confirmée par la juridiction cantonale (jugement du 21 juin 2007) puis par le Tribunal fédéral (arrêt 8C_432/2007 du 28 mars 2008). L'intimée était dès lors fondée à refuser d'entrer en matière sur ladite demande et le jugement attaqué, qui confirme cette décision, n'est pas critiquable. Le recours apparaît ainsi mal fondé, dans la mesure où il est recevable.</w:t>
      </w:r>
    </w:p>
    <w:p>
      <w:r>
        <w:rPr>
          <w:b/>
        </w:rPr>
        <w:t>E. 3.1</w:t>
      </w:r>
    </w:p>
    <w:p>
      <w:r>
        <w:t>La juridiction cantonale a transmis le dossier de la cause à la Cour de céans comme éventuel objet de sa compétence pour connaître d'une demande de révision de l'arrêt 8C_432/2007 du 28 mars 2008 (art. 121 à 123 LTF). Sur le vu des arguments exposés et des pièces annexées à la demande de révision adressée à la CNA le 28 juillet 2009, il apparaît que le requérant se prévaut du motif de révision tiré de la découverte après coup de faits ou moyens de preuve nouveaux au sens de l' art. 123 al. 2 let. a LTF .</w:t>
      </w:r>
    </w:p>
    <w:p>
      <w:r>
        <w:rPr>
          <w:b/>
        </w:rPr>
        <w:t>E. 3.2</w:t>
      </w:r>
    </w:p>
    <w:p>
      <w:r>
        <w:t>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(arrêt 9C_764/2009 du 26 mars 2010 consid. 3.1).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134 III 669 consid. 2.2 p. 671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 ATF 127 V 353 consid. 5b p. 358 et les références; arrêts 8F_9/2010 du 10 mars 2011 consid. 3.1; 8C_934/2009 du 24 février 2010 consid. 2.1).</w:t>
      </w:r>
    </w:p>
    <w:p>
      <w:r>
        <w:rPr>
          <w:b/>
        </w:rPr>
        <w:t>E. 3.3</w:t>
      </w:r>
    </w:p>
    <w:p>
      <w:r>
        <w:t>Dans son arrêt du 28 mars 2008, la Cour de céans a nié le droit de l'assuré à la prise en charge par la CNA du traitement médical pour ses lombalgies, pour la lésion méniscale au genou gauche, ainsi que pour l'hypotrophie musculaire de la cuisse et du mollet gauches, motif pris qu'il n'existait pas de lien de causalité naturelle entre ces troubles et l'accident du 5 juin 1990. Or, les nouveaux rapports médicaux invoqués à l'appui de la demande de révision (des docteurs G.________, E.________ et V.________) ne servent pas à l'établissement de faits qui se seraient produits jusqu'au moment où, dans la procédure de recours contre la décision sur opposition du 5 janvier 2006, des allégations de fait étaient encore recevables. Ils donnent seulement une appréciation différente de celle qui a été retenue par la Cour de céans dans son arrêt du 28 mars 2008. La demande de révision doit être dès lors rejetée, sans qu'il y ait lieu par ailleurs d'en examiner la recevabilité sous l'angle des délais prévus à l' art. 124 LTF .</w:t>
      </w:r>
    </w:p>
    <w:p>
      <w:r>
        <w:rPr>
          <w:b/>
        </w:rPr>
        <w:t>E. 4</w:t>
      </w:r>
    </w:p>
    <w:p>
      <w:r>
        <w:t>L'assuré, qui succombe tant dans son recours que dans sa demande de révision,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