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8C_867/2009 vom 17. März 2010</w:t>
      </w:r>
    </w:p>
    <w:p>
      <w:r>
        <w:t>Bundesgericht, 2010-03-17, DE</w:t>
      </w:r>
    </w:p>
    <w:p>
      <w:r>
        <w:rPr>
          <w:b/>
        </w:rPr>
        <w:t xml:space="preserve">Quelle: </w:t>
      </w:r>
      <w:r>
        <w:t>https://mcp.opencaselaw.ch/entscheid/bger_8C_867_2009</w:t>
      </w:r>
    </w:p>
    <w:p>
      <w:r>
        <w:t>FR: TF 8C_867/2009 du 17 mars 2010</w:t>
      </w:r>
    </w:p>
    <w:p>
      <w:r>
        <w:t>IT: TF 8C_867/2009 del 17 marzo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rechtlichen Grundlagen über den Anspruch auf Leistungen der Unfallversicherung im Allgemeinen ( Art. 6 Abs. 1 UVG ) und den Unfallbegriff ( Art. 4 ATSG ) sowie die Rechtsprechung zum Unfallbegriffsmerkmal der Ungewöhnlichkeit des äusseren Faktors ( BGE 134 V 72 , 130 V 117) zutreffend dargelegt. Gleiches gilt bezüglich des Begriffs der unfallähnlichen Körperschädigungen, die auch ohne ungewöhnliche äussere Einwirkung Unfällen gleichgestellt sind ( Art. 6 Abs. 2 UVG in Verbindung Art. 9 Abs. 2 UVV ), wobei am Erfordernis des äusseren Faktors festzuhalten ist ( BGE 129 V 466 ; Urteil 8C_532/2007 vom 9. Juni 2008 E. 5, aufgeführt in SZS 2009 S. 153 f.). Richtig wiedergegeben hat die Vorinstanz auch die Grundsätze über die Untersuchungsmaxime ( Art. 43 Abs. 1, Art. 61 lit. c ATSG ; BGE 130 V 64 E. 5.2.5 S. 68 f.; RKUV 2004 Nr. U 515 S. 418 E. 2.2.3 [U 64/02]), den Beweisgrad der überwiegenden Wahrscheinlichkeit ( BGE 134 V 109 E. 9.5 S. 125) sowie der Beweismaxime der "Aussage der ersten Stunde", die eine im Rahmen der freien Beweiswürdigung ( Art. 61 lit. c ATSG ) zu berücksichtigende Entscheidungshilfe darstellt ( BGE 121 V 45 E. 2a S. 47; RKUV 2004 Nr. U 524 S. 546 [U 236/03]). Darauf wird verwiesen.</w:t>
      </w:r>
    </w:p>
    <w:p>
      <w:r>
        <w:rPr>
          <w:b/>
        </w:rPr>
        <w:t>E. 3</w:t>
      </w:r>
    </w:p>
    <w:p>
      <w:r>
        <w:t>Streitig ist, ob das Ereignis vom 9. Oktober 2006 eine unfallähnliche Körperschädigung darstellt.</w:t>
      </w:r>
    </w:p>
    <w:p>
      <w:r>
        <w:rPr>
          <w:b/>
        </w:rPr>
        <w:t>E. 3.1</w:t>
      </w:r>
    </w:p>
    <w:p>
      <w:r>
        <w:t>Mit Schadenmeldung vom 19. Oktober 2006 liess die Versicherte mitteilen, sie habe sich beim Heben einer Bücherkiste die Schulter verrenkt. Sie habe im Moment des Ereignisses einen starken Schmerz verspürt, der im Laufe des Nachmittags etwas nachgelassen habe. Danach hätten die Schmerzen aber wieder kontinuierlich zugenommen, weshalb ein Arztbesuch unabwendbar geworden sei. Auf detaillierte Nachfrage der Unfallversicherung hin gab sie an, die Kiste habe ungefähr 15 kg gewogen. Zudem ergänzte die Versicherte, sie habe die Bücher etwas ruckartig vom Boden über Kreuz nach links auf eine Treppenstufe gestellt. Das kantonale Gericht hat das geschilderte Ereignis mit dem Heben eines bepackten ca. 20 kg schweren Koffers verglichen und mit dem Hinweis auf ein Urteil des Bundesgerichts vom 13. Februar 2009 (8C_656/2008 E. 3.3) das Vorliegen eines unfallähnlichen Vorfalls verneint.</w:t>
      </w:r>
    </w:p>
    <w:p>
      <w:r>
        <w:rPr>
          <w:b/>
        </w:rPr>
        <w:t>E. 3.2</w:t>
      </w:r>
    </w:p>
    <w:p>
      <w:r>
        <w:t>Bei unfallähnlichen Körperschädigungen nach Art. 9 Abs. 2 UVV müssen zur Begründung der Leistungspflicht des Unfallversicherers - wie das kantonale Gericht zutreffend dargelegt hat -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 BGE 129 V 466 E. 2.2 S. 467). Die schädigende äussere Einwirkung kann in einer körpereigenen Bewegung bestehen (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Die physiologische Beanspruchung des Skelettes, der Gelenke, Muskeln, Sehnen und Bänder stellt keinen äusseren Faktor dar, dem ein zwar nicht ungewöhnliches, jedoch gegenüber dem normalen Gebrauch der Körperteile gesteigertes Gefährdungspotenzial innewohnen muss ( BGE 129 V 466 E. 4.2.2 S. 470).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Faktors ( BGE 129 V 466 E. 4.3 S. 471).</w:t>
      </w:r>
    </w:p>
    <w:p>
      <w:r>
        <w:rPr>
          <w:b/>
        </w:rPr>
        <w:t>E. 3.3</w:t>
      </w:r>
    </w:p>
    <w:p>
      <w:r>
        <w:t>Die Beschwerde führende Helsana stellt sich auf den Standpunkt, die beim ungewöhnlichen Hebevorgang - ruckartig und über Kreuz - aufgetretene Krafteinwirkung im Schulterbereich stelle eine gesteigerte Gefahrenlage und damit ein sinnfälliges, unfallähnliches Ereignis dar.</w:t>
      </w:r>
    </w:p>
    <w:p>
      <w:r>
        <w:t>Im Urteil U 148/04 vom 2. Dezember 2004 E. 2.3 hatte das frühere Eidgenössische Versicherungsgericht das Anheben und anschliessendes Abdrehen einer ca. 20 kg schweren Waage durch einen Mann zu beurteilen; es hat erkannt, dass von einer im Rahmen der üblichen Arbeit und unter normalen Bedingungen erfolgten Bewegung auszugehen sei, sodass der äussere Faktor infolge fehlendem gesteigertem Schädigungspotenzial und somit ein unfallähnliches Ereignis zu verneinen seien. Im Urteil 8C_656/2008 vom 13. Februar 2009 E. 3.3 hat das Bundesgericht entschieden, beim Heben eines bepackten ca. 20 kg schweren Koffers durch eine Frau sei ein äusserer Faktor rechtsprechungsgemäss zu verneinen; es fehle an einem gesteigerten Schädigungspotenzial. Zum selben Schluss kam das Bundesgericht auch im Urteil 8C_696/2009 vom 12. November 2009 E. 6.2, als es zu entscheiden hatte, ob ein beim Ausziehen eines 25 bis 30 kg schweren Rucksackes erlittener Sehnenriss als unfallähnliche Körperschädigung zu qualifizieren sei.</w:t>
      </w:r>
    </w:p>
    <w:p>
      <w:r>
        <w:t>Davon kann auch vorliegend nicht ausgegangen werden. Im Anheben einer Kiste mit etwas Schwung liegt nichts Programmwidriges. Vielmehr gehört dies zum natürlichen Ablauf, um ein Gewicht zu verschieben. Es kann nicht von einer unkontrollierten Bewegung gesprochen werden, wollte die Versicherte die Bücher doch bewusst verstellen. Da aber das Auftreten von Schmerzen als solches - wie oben dargelegt - kein äusserer schädigender Faktor ist und dem Heben einer Kiste mit einem Gewicht von 15 kg kein generell gesteigertes Gefährdungspotenzial zugesprochen werden kann, fehlt es, wie die Vorinstanz richtig erkannte, an einer Leistungsvoraussetzung für eine Schädigung gemäss Art. 9 UVV . Bei dieser Sachlage muss daher nicht weiter geprüft werden, ob es sich bei den bei der Versicherten diagnostizierten Beschwerden um solche der Liste gemäss Art. 9 Abs. 2 UVV handelt.</w:t>
      </w:r>
    </w:p>
    <w:p>
      <w:r>
        <w:rPr>
          <w:b/>
        </w:rPr>
        <w:t>E. 4</w:t>
      </w:r>
    </w:p>
    <w:p>
      <w:r>
        <w:t>Die Beschwerdeführerin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