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866/2014 vom 14. April 2015</w:t>
      </w:r>
    </w:p>
    <w:p>
      <w:r>
        <w:t>Bundesgericht, 2015-04-14, FR</w:t>
      </w:r>
    </w:p>
    <w:p>
      <w:r>
        <w:rPr>
          <w:b/>
        </w:rPr>
        <w:t xml:space="preserve">Quelle: </w:t>
      </w:r>
      <w:r>
        <w:t>https://mcp.opencaselaw.ch/entscheid/bger_8C_866_2014</w:t>
      </w:r>
    </w:p>
    <w:p>
      <w:r>
        <w:t>FR: TF 8C 866/2014 du 14 avril 2015</w:t>
      </w:r>
    </w:p>
    <w:p>
      <w:r>
        <w:t>IT: TF 8C 866/2014 del 14 aprile 2015</w:t>
      </w:r>
    </w:p>
    <w:p>
      <w:pPr>
        <w:pStyle w:val="Heading2"/>
      </w:pPr>
      <w:r>
        <w:t>Regeste</w:t>
      </w:r>
    </w:p>
    <w:p>
      <w:r>
        <w:t>Aide sociale (amortissement de dettes) | Santé &amp; sécurité sociale</w:t>
      </w:r>
    </w:p>
    <w:p>
      <w:pPr>
        <w:pStyle w:val="Heading2"/>
      </w:pPr>
      <w:r>
        <w:t>Erwägungen</w:t>
      </w:r>
    </w:p>
    <w:p>
      <w:r>
        <w:rPr>
          <w:b/>
        </w:rPr>
        <w:t>E. 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par l' art. 83 LTF .</w:t>
      </w:r>
    </w:p>
    <w:p>
      <w:r>
        <w:rPr>
          <w:b/>
        </w:rPr>
        <w:t>E. 2.1</w:t>
      </w:r>
    </w:p>
    <w:p>
      <w:r>
        <w:t>L' art. 99 al. 2 LTF déclare irrecevable toute conclusion nouvelle, c'est-à-dire toute conclusion qui n'aurait pas été soumise à l'autorité précédente et qui tend, par conséquent, à élargir l'objet du litige. Il est donc exclu de demander davantage ou autre chose que ce qui figure dans les dernières conclusions prises devant l'autorité précédente (arrêt 2C_701/2013 du 26 juillet 2014 consid. 3.3 et les références, non publié in ATF 140 I 257 ). En outre, il n'est pas possible de reprendre une conclusion qui n'a pas été maintenue devant l'autorité précédente ( BERNARD CORBOZ, in Commentaire de la LTF, 2 e éd. 2014, n° 31 ad art. 99 LTF , p. 1145).</w:t>
      </w:r>
    </w:p>
    <w:p>
      <w:r>
        <w:rPr>
          <w:b/>
        </w:rPr>
        <w:t>E. 2.2</w:t>
      </w:r>
    </w:p>
    <w:p>
      <w:r>
        <w:t>En procédure cantonale, seul le droit aux prestations de l'aide sociale pour les mois de mars et avril 2014 demeurait litigieux. Or, devant la Cour de céans, les recourants demandent la couverture de leur budget social depuis le 1 er février 2014. Il suit de là que les conclusions formulées par les recourants devant la juridiction fédérale se révèlent irrecevables en tant qu'elles portent sur autre chose que le droit aux prestations pour les mois de mars et avril 2014.</w:t>
      </w:r>
    </w:p>
    <w:p>
      <w:r>
        <w:rPr>
          <w:b/>
        </w:rPr>
        <w:t>E. 3</w:t>
      </w:r>
    </w:p>
    <w:p>
      <w:r>
        <w:t>Tout d'abord, il y a lieu de relever que l'autorité précédente s'est prononcée sur le fond du litige dans les considérants du jugement attaqué, bien qu'elle ait rayé la cause du rôle. En effet, la cour cantonale retient que les recourants étaient indépendants financièrement depuis le 1 er mai 2014 et qu'ils semblaient avoir été en mesure de surmonter seuls leurs difficultés durant les mois de mars et avril précédents. A cet égard, elle relève que les époux n'ont pas établi ni même allégué que, durant ces mois-là, leur situation financière se serait dégradée ou qu'ils auraient dû contracter des dettes afin d'assurer leur entretien. En outre, les recourants disposaient des allocations familiales ainsi que des revenus de concierge et d'aide-soignant réalisés par l'époux et ceux provenant de l'activité indépendante de l'épouse. Aussi les premiers juges considèrent-ils qu'un versement rétroactif des prestations d'aide sociale ne se justifiait pas, conformément à la jurisprudence, et que les recourants ne pouvaient se prévaloir d'un intérêt actuel à l'allocation de l'aide sociale pour les mois de mars et avril 2014.</w:t>
      </w:r>
    </w:p>
    <w:p>
      <w:r>
        <w:rPr>
          <w:b/>
        </w:rPr>
        <w:t>E. 4.1</w:t>
      </w:r>
    </w:p>
    <w:p>
      <w:r>
        <w:t>Les recourants soutiennent d'abord qu'ils avaient un intérêt actuel à recourir, contrairement à ce qu'ont retenu les premiers juges. Ils font valoir que par le passé, ils ont déjà dû recourir à l'aide sociale à plusieurs reprises et qu'il n'est pas exclu que la contestation se reproduise à nouveau. L'exigence d'un intérêt actuel au recours devrait donc tomber, selon eux. En l'occurrence, la juridiction précédente n'a pas déclaré le recours irrecevable, faute de qualité pour recourir des recourants. Au contraire, elle s'est prononcée sur le fond du litige comme on l'a vu (cf. consid. 3 ci-dessus), de sorte qu'il n'y a pas lieu d'examiner ce grief.</w:t>
      </w:r>
    </w:p>
    <w:p>
      <w:r>
        <w:rPr>
          <w:b/>
        </w:rPr>
        <w:t>E. 4.2.1</w:t>
      </w:r>
    </w:p>
    <w:p>
      <w:r>
        <w:t>Selon la jurisprudence, l'aide sociale a pour but de couvrir les besoins actuels. En principe, elle ne peut pas être versée pour une période antérieure et servir à amortir des dettes, quand bien même un droit aux prestations existait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 ATF 136 I 129 consid. 7.1.3 p. 137 et les références; 136 V 351 consid. 7.1 p. 359; arrêt 8C_75/2014 du 16 juillet 2014 consid. 4.2).</w:t>
      </w:r>
    </w:p>
    <w:p>
      <w:r>
        <w:rPr>
          <w:b/>
        </w:rPr>
        <w:t>E. 4.2.2</w:t>
      </w:r>
    </w:p>
    <w:p>
      <w:r>
        <w:t>Invoquant l' art. 9 Cst. , les recourants se plaignent d'une application arbitraire de la loi [du canton de Fribourg] du 14 novembre 1991 sur l'aide sociale (LASoc; RSF 831.01). Ils soutiennent d'abord que pour les mois de février à avril 2014, ils remplissaient les conditions d'octroi de l'aide sociale. En outre, ils sont d'avis que le refus de leur verser rétroactivement des prestations sociales parce qu'ils ont surmonté seuls leurs difficultés est arbitraire, dans la mesure où depuis la suppression de l'aide, ils n'ont pas eu d'autres choix que de s'endetter auprès d'amis et d'accumuler divers retards de paiement. Par ailleurs, ils font valoir qu'ils ont sollicité le bénéfice de l'aide sociale au moment où ils en avaient besoin et non de manière rétroactive. Dans ces conditions, le principe selon lequel l'aide sociale n'est fournie que pour faire face à des situations actuelles et futures ne devrait pas être applicable, selon eux.</w:t>
      </w:r>
    </w:p>
    <w:p>
      <w:r>
        <w:rPr>
          <w:b/>
        </w:rPr>
        <w:t>E. 4.2.3</w:t>
      </w:r>
    </w:p>
    <w:p>
      <w:r>
        <w:t>Le grief est mal fondé. En effet, la situation d'urgence durant les mois de mars et avril 2014 alléguée par les recourants n'est plus d'actualité et le fait qu'ils avaient sollicité le bénéfice de l'aide sociale avant ces deux mois n'y change rien. Conformément à la jurisprudence susmentionnée (cf. consid. 4.2.1), les dettes accumulées durant cette période pourraient à certaines conditions être prises en charge par l'aide sociale. A ce propos, les recourants font valoir s'être endettés auprès d'amis et avoir accumulé divers retards de paiements. Ces faits n'ont toutefois pas été allégués devant la juridiction cantonale et ne sont donc pas admissibles en vertu de l' art. 99 al. 1 LTF . La juridiction cantonale relève d'ailleurs que les époux n'ont pas établi qu'ils auraient dû contracter des dettes afin d'assurer leur entretien durant ces mois-là. Cela étant, les recourants ne démontrent pas en quoi la juridiction précédente aurait appliqué le droit cantonal de manière arbitraire.</w:t>
      </w:r>
    </w:p>
    <w:p>
      <w:r>
        <w:rPr>
          <w:b/>
        </w:rPr>
        <w:t>E. 5.1</w:t>
      </w:r>
    </w:p>
    <w:p>
      <w:r>
        <w:t>Les recourants s'en prennent au refus de l'autorité cantonale de leur accorder l'assistance judiciaire. Ils soutiennent que la cause n'était pas d'emblée vouée à l'échec et que si tel avait été le cas, la Juge déléguée n'aurait pas donné une suite favorable à leur requête de mesures provisionnelles. En outre, ils considèrent que le refus de leur accorder l'assistance judiciaire est tardif et abusif, dans la mesure où il intervient seulement dans la décision au fond, alors qu'un deuxième échange d'écritures avait été ordonné.</w:t>
      </w:r>
    </w:p>
    <w:p>
      <w:r>
        <w:rPr>
          <w:b/>
        </w:rPr>
        <w:t>E. 5.2</w:t>
      </w:r>
    </w:p>
    <w:p>
      <w:r>
        <w:t>En l'occurrence, les recourants n'invoquent ni ne motivent la violation d'une disposition particulière de droit cantonal ou celle d'un droit constitutionnel. Partant, leur grief ne remplit pas les exigences de motivation accrues posées à l' art. 106 al. 2 LTF . Au demeurant, si la Juge déléguée a ordonné des mesures provisionnelles, c'était toutefois en ignorant que B.A.________ avait retrouvé un travail.</w:t>
      </w:r>
    </w:p>
    <w:p>
      <w:r>
        <w:rPr>
          <w:b/>
        </w:rPr>
        <w:t>E. 6</w:t>
      </w:r>
    </w:p>
    <w:p>
      <w:r>
        <w:t>Vu ce qui précède, le jugement attaqué n'est pas critiquable et le recours se révèle mal fondé.</w:t>
      </w:r>
    </w:p>
    <w:p>
      <w:r>
        <w:rPr>
          <w:b/>
        </w:rPr>
        <w:t>E. 7</w:t>
      </w:r>
    </w:p>
    <w:p>
      <w:r>
        <w:t>Compte tenu des circonstances, il est exceptionnellement renoncé à la perception de frais judiciaires (art. 66 al. 1, deuxième phrase, LTF), de sorte que la requête d'octroi de l'assistance judiciaire est sans objet en tant qu'elle porte sur la dispense de s'acquitter de frais judiciaires. Dans la mesure où elle tend à la désignation d'un avocat d'office, la demande d'assistance judiciaire doit être rejetée, les conclusions étant vouées à l'échec, au regard des exigences de motivation accrues posées à l' art. 106 al. 2 LTF et du recours, tel qu'il est motivé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