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8C_861/2012 vom 20. August 2013</w:t>
      </w:r>
    </w:p>
    <w:p>
      <w:r>
        <w:t>Bundesgericht, 2013-08-20, FR</w:t>
      </w:r>
    </w:p>
    <w:p>
      <w:r>
        <w:rPr>
          <w:b/>
        </w:rPr>
        <w:t xml:space="preserve">Quelle: </w:t>
      </w:r>
      <w:r>
        <w:t>https://mcp.opencaselaw.ch/entscheid/bger_8C_861_2012</w:t>
      </w:r>
    </w:p>
    <w:p>
      <w:r>
        <w:t>FR: TF 8C_861/2012 du 20 août 2013</w:t>
      </w:r>
    </w:p>
    <w:p>
      <w:r>
        <w:t>IT: TF 8C_861/2012 del 20 agosto 2013</w:t>
      </w:r>
    </w:p>
    <w:p>
      <w:pPr>
        <w:pStyle w:val="Heading2"/>
      </w:pPr>
      <w:r>
        <w:t>Erwägungen</w:t>
      </w:r>
    </w:p>
    <w:p>
      <w:r>
        <w:rPr>
          <w:b/>
        </w:rPr>
        <w:t>E. 1.1</w:t>
      </w:r>
    </w:p>
    <w:p>
      <w:r>
        <w:t>Le jugement entrepris a été rendu en matière de rapports de travail de droit public au sens de l' art. 83 let . g LTF. Dans la mesure où la contestation porte sur la validité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atteint par ailleurs le seuil de 15'000 fr. ouvrant la voie du recours en matière de droit public en ce domaine (art. 51 al. 2 et 85 al. 1 let. b LTF), dès lors que l'intimé avait conclu, devant l'autorité précédente, à la constatation de la nullité de la décision de licenciement et, partant, au paiement de son salaire pendant plusieurs mois, voire plusieurs années.</w:t>
      </w:r>
    </w:p>
    <w:p>
      <w:r>
        <w:rPr>
          <w:b/>
        </w:rPr>
        <w:t>E. 1.2</w:t>
      </w:r>
    </w:p>
    <w:p>
      <w:r>
        <w:t>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s.). La Fondation X.________ a donc qualité pour recourir.</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w:t>
      </w:r>
    </w:p>
    <w:p>
      <w:r>
        <w:t>Sur le plan formel, la recourante se plaint d'une double violation de son droit d'être entendue. Elle considère en premier lieu que l'arrêt cantonal serait insuffisamment motivé sur les raisons ayant conduit la juridiction cantonale à retenir la nullité du licenciement. Elle reproche ensuite aux premiers juges de ne pas avoir donné suite à sa requête visant à l'audition de plusieurs témoins, statuant sans ouvrir d'enquêtes.</w:t>
      </w:r>
    </w:p>
    <w:p>
      <w:r>
        <w:rPr>
          <w:b/>
        </w:rPr>
        <w:t>E. 3.1</w:t>
      </w:r>
    </w:p>
    <w:p>
      <w:r>
        <w:t>Le droit d'être entendu, garanti par l' art. 29 al. 2 Cst. ,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137 II 266 consid. 3.2 p. 270; 136 I 229 consid. 5.2 p. 236).</w:t>
      </w:r>
    </w:p>
    <w:p>
      <w:r>
        <w:t>Dans le cas particulier, la juridiction cantonale a rappelé les principes régissant la nullité ou l'annulabilité d'une décision administrative, avant de retenir que la décision de licenciement était nulle. Même si la motivation des premiers juges à cet égard est succincte, elle fait ressortir les éléments d'interprétation qu'ils ont retenus pour qualifier l'acte en question, dont la gravité, à leurs yeux, de la violation du droit d'être entendu de l'intimé. La recourante a par ailleurs été en mesure de faire valoir ses objections relatives à cette qualification et, singulièrement, sur le prononcé de nullité de la décision du 24 novembre 2010. Le grief soulevé est dès lors mal fondé.</w:t>
      </w:r>
    </w:p>
    <w:p>
      <w:r>
        <w:rPr>
          <w:b/>
        </w:rPr>
        <w:t>E. 3.2</w:t>
      </w:r>
    </w:p>
    <w:p>
      <w:r>
        <w:t>Il en va de même du motif tiré de la violation du droit d'être entendu sous l'angle du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p. 504 s.; ATF 127 I 54 consid. 2b p. 56; ATF 126 I 15 consid. 2a/aa p. 16 et les arrêts cités).</w:t>
      </w:r>
    </w:p>
    <w:p>
      <w:r>
        <w:t>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Or, la juridiction cantonale était fondée en l'espèce à renoncer à l'audition des trois (voire quatre) témoins dont la recourante sollicitait l'audition (cf. liste de témoins du 15 février 2012, déposée en instance cantonale). Dès lors qu'elle n'avait pas, compte tenu de ses considérations sur la violation du droit d'être entendu de l'intimé, à instruire la réalité des difficultés et tensions au sein du foyer Y.________ - dont l'origine remontait, selon la recourante, à l'attitude et au caractère de l'intimé -, ni les causes de l'arrêt de travail de S.________, l'autorité judiciaire de première instance n'avait pas à entendre le directeur du foyer, la responsable pédagogique du foyer et la psychologue de l'ancienne collègue de l'intimé sur ces points. Quant au contenu des entretiens des 13 octobre et 11 novembre 2010, sur lequel le directeur du foyer aurait dû être invité à s'exprimer selon la recourante, il n'apparaissait pas déterminant pour l'issue du litige, comme il ressort de ce qui suit, de sorte que l'offre de preuve y relative n'était pas pertinente.</w:t>
      </w:r>
    </w:p>
    <w:p>
      <w:r>
        <w:rPr>
          <w:b/>
        </w:rPr>
        <w:t>E. 4.1</w:t>
      </w:r>
    </w:p>
    <w:p>
      <w:r>
        <w:t>La juridiction cantonale a examiné la validité formelle de la procédure suivie par la recourante pour licencier l'intimé à la lumière des modalités de résiliation des rapports de travail prévues par la loi genevoise générale relative au personnel de l'administration cantonale, du pouvoir judiciaire et des établissement publics médicaux du 4 décembre 1997 (LPAC; RSG B 5 05) et ses dispositions d'exécution (Règlement d'application de la LPAC du 24 février 1999 [RPAC]; RSG B 5 05.01), ainsi que par la Convention collective de travail pour le personnel des organismes genevois d'éducation et de réinsertion (CCT-AGOER), conclue le 1er juillet 2009 entre l'AGOER et le Syndicat suisse des services publics et le Syndicat interprofessionnel de travailleuses et travailleurs. Elle a considéré que plusieurs des exigences prévues par ces règles n'avaient pas été respectées par la Fondation X.________, en particulier celles découlant des art. 6 CCT-AGOER et 44 RPAC. Selon la disposition conventionnelle, intitulée "Fin du contrat de travail", après le temps d'essai et sauf s'il s'agit d'un contrat à durée maximale ou d'une résiliation immédiate pour justes motifs, tout licenciement fait l'objet d'une annonce préalable notifiée par écrit et mentionnant le présent article (al. 3); l'employé ayant reçu une annonce préalable de licenciement a droit à être entendu par son employeur. L'employé peut, comme l'employeur, se faire assister par un tiers, notamment un délégué syndical. En outre, il peut recourir à la commission paritaire (al. 4). L'art. 44 RPAC (dans sa version en vigueur en 2010) prévoit notamment qu'un entretien de service (lié à une résiliation) a lieu entre le membre du personnel et son supérieur hiérarchique ayant pour objet les manquements aux devoirs du personnel (al. 1); que la convocation y relative doit parvenir au membre du personnel dix jours ouvrables avant l'entretien et préciser la nature, le motif de l'entretien, les personnes présentes pour le compte de l'employeur, de même que le droit d'être accompagné d'une personne de son choix (al. 3 et 4).</w:t>
      </w:r>
    </w:p>
    <w:p>
      <w:r>
        <w:t>Les premiers juges ont constaté que les convocations des 8 et 20 octobre 2010 à un entretien ne respectaient ni le délai de dix jours, ni les autres exigences énoncées à l'art. 44 RPAC, tandis que le courrier du 25 octobre 2010 respectait le délai mais non pas les autres modalités réglementaires, puisqu'il ne mentionnait ni le nom des personnes présentes, ni explicitement la nature et le motif de l'entretien. De plus, le courrier envoyé par B.________ le 15 novembre 2010 ne contenait pas les pièces requises par le conseil de l'intimé et impartissait un délai insuffisant de quatre jours à l'intéressé pour se déterminer sur la proposition de transfert dans un autre foyer. Aucun délai n'avait par ailleurs été imparti à N.________ pour se déterminer par écrit sur les reproches qui lui avaient été adressés, alors que la recourante n'avait pas donné suite à sa requête du 18 novembre 2010, par laquelle il sollicitait un délai au 10 décembre 2010 pour s'exprimer. Les premiers juges ont considéré que le licenciement prononcé dans ces circonstances le 24 novembre 2010 avait porté atteinte au droit d'être entendu de l'intimé.</w:t>
      </w:r>
    </w:p>
    <w:p>
      <w:r>
        <w:rPr>
          <w:b/>
        </w:rPr>
        <w:t>E. 4.2</w:t>
      </w:r>
    </w:p>
    <w:p>
      <w:r>
        <w:t>Invoquant une violation du droit fédéral, la recourante fait grief aux premiers juges d'avoir admis qu'elle n'avait pas respecté le droit d'être entendu de l'intimé au sens de l' art. 29 al. 2 Cst. Elle soutient en substance que celui-ci était parfaitement au courant, avant l'entretien du 11 novembre 2010, de l'objet sur lequel allait porter celui-ci. Il avait été informé le 13 octobre 2010 des reproches formulés à son encontre et du fait qu'il devait envisager de ne plus travailler au foyer Y.________. Il avait ainsi disposé de près d'un mois (entre les deux entrevues) pour préparer ses arguments et se faire accompagner par un tiers (en l'occurrence son avocat); le but du délai de convocation de dix jours avait dès lors été respecté. La recourante fait par ailleurs valoir que rien ne lui imposait d'accorder un délai à l'intimé pour qu'il se déterminât par écrit, une telle procédure n'étant prévue que dans les situations où un entretien de service ne pouvait se dérouler (cf. art. 44 al. 6 et 7 RPAC). En tous les cas, l'intimé ne lui avait pas adressé d'observations écrites entre le 13 octobre 2010 et la date du licenciement, le 24 novembre suivant, alors qu'il aurait eu tout loisir de le faire spontanément, de sorte qu'aucun reproche ne pouvait lui être adressé à elle. Enfin, toujours selon la recourante, dès lors que l'intimé l'aurait informée refuser tout transfert dans un autre foyer, elle n'avait pas à donner suite à sa requête de prolonger le délai pour se prononcer sur la proposition de transfert. Il aurait, de plus, disposé de dix jours ouvrables, entre la proposition du 11 novembre 2010 et la réception de la lettre de congé pour prendre position sur ladite proposition. La recourante en déduit que le licenciement du 24 novembre 2010 n'était pas nul, puisqu'elle avait respecté le droit d'être entendu de l'intimé.</w:t>
      </w:r>
    </w:p>
    <w:p>
      <w:r>
        <w:rPr>
          <w:b/>
        </w:rPr>
        <w:t>E. 5.1</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w:t>
      </w:r>
    </w:p>
    <w:p>
      <w:r>
        <w:t>Le droit d'être entendu est concrétisé aux art. 44 RPAC (cf. aussi l'art. 24 al. 2 LPAC) et 6 al. 3 et 4 de la CCT-AGOER.</w:t>
      </w:r>
    </w:p>
    <w:p>
      <w:r>
        <w:rPr>
          <w:b/>
        </w:rPr>
        <w:t>E. 5.2</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 ATF 132 II 485 consid. 3.2 p. 494; 129 II 497 consid. 2.2 p. 504 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111 Ia 273 consid. 2b p. 274; 105 Ia 193 consid. 2b/cc p. 197).</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1C_560/2008 du 6 avril 2009 et 1C_103/2007 du 7 décembre 2007 consid. 5.3). La personne concernée ne doit pas seulement connaître les faits qui lui sont reprochés, mais doit également savoir qu'une décision allant dans une certaine direction est envisagée à son égard (consid. 5.1 non publié aux ATF 136 I 39 de l'arrêt 8C_158/2009 du 2 septembre 2009 et les arrêts cités).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in RJN 2005, p. 51 ss, plus spécialement p. 64).</w:t>
      </w:r>
    </w:p>
    <w:p>
      <w:r>
        <w:rPr>
          <w:b/>
        </w:rPr>
        <w:t>E. 5.3</w:t>
      </w:r>
    </w:p>
    <w:p>
      <w:r>
        <w:t>Il ressort des constatations de la juridiction cantonale, qui ne sont ni manifestement inexactes, ni autrement contraires au droit (consid. 2</w:t>
      </w:r>
    </w:p>
    <w:p>
      <w:r>
        <w:t>supra ), que la recourante a, par ses courriers des 8 et 20 octobre 2010, convoqué l'intimé à des entretiens respectifs sans respecter le délai de dix jours prévu par l'art. 44 RPAC, alors que la convocation du 25 octobre 2010 ne mentionnait pas les précisions exigées par cette disposition.</w:t>
      </w:r>
    </w:p>
    <w:p>
      <w:r>
        <w:t>On ne saurait pour autant y voir une violation du droit d'être entendu de l'intimé. Il apparaît en effet qu'à l'issue du premier entretien du 13 octobre 2010, celui-ci avait compris que son employeur ne comptait pas le garder à son poste au sein du foyer Y.________ et qu'il devait pour le moins s'attendre à être transféré dans un autre foyer. Indépendamment de la teneur et du contenu exacts des discussions qui ont alors eu lieu entre l'intimé et le secrétaire général de la recourante (en présence du directeur du foyer Y.________) - qui n'ont pas fait l'objet de constatations de la part de la juridiction cantonale, qui s'est limitée à exposer le point de vue de la recourante à ce sujet -, on peut déduire du courrier du conseil de l'intimé du 19 octobre 2010 à la Fondation X.________ que celui-ci avait saisi les enjeux de l'entretien à venir ("... puisque vous [B.________] lui [N.________] auriez fait part du fait qu'il ne devait plus envisager de continuer à travailler au sein du foyer Y.________"). Entre le 19 octobre 2010 et le second entretien qui s'est finalement tenu le 11 novembre suivant, l'intimé disposait ainsi d'un laps de temps suffisamment long pour préparer ses arguments dans un premier temps et s'adjoindre l'aide d'un tiers, comme il l'a du reste fait à l'issue du premier entretien déjà. S'agissant des autres modalités en relation avec la convocation, il n'apparaît par ailleurs pas que l'intimé se soit plaint lors de l'entretien d'irrégularités dans le déroulement de la procédure à ce stade.</w:t>
      </w:r>
    </w:p>
    <w:p>
      <w:r>
        <w:t>Il convient en revanche de suivre les premiers juges lorsqu'ils admettent une violation du droit d'être entendu de l'intimé, en ce que la recourante ne lui a pas donné l'occasion de répondre aux reproches formulés pour la première fois par écrit dans une lettre du 15 novembre 2010, et fait fi de sa demande tendant à une prolongation du délai fixé initialement au 19 novembre 2010 pour donner à l'employeur "la confirmation ou l'infirmation de l'acceptation" de sa proposition comportant le choix entre un transfert à deux autres foyers ou le licenciement. Quoi qu'en dise la recourante - qui se réfère au demeurant à l'art. 44 RPAC dans sa teneur en vigueur à partir du 15 mars 2011, non applicable en l'occurrence -, en répondant par la lettre de licenciement du 24 novembre 2010 à la requête de l'intimé du 18 novembre 2010 visant à consulter les pièces relatives aux reproches adressés à son encontre ainsi qu'à prendre position par écrit au courrier du 15 novembre précédent, elle a empêché l'intimé d'exercer son droit de s'expliquer avant qu'une décision ne soit prise à son détriment (consid. 5.2</w:t>
      </w:r>
    </w:p>
    <w:p>
      <w:r>
        <w:t>supra ), alors qu'il en faisait expressément la demande.</w:t>
      </w:r>
    </w:p>
    <w:p>
      <w:r>
        <w:rPr>
          <w:b/>
        </w:rPr>
        <w:t>E. 6</w:t>
      </w:r>
    </w:p>
    <w:p>
      <w:r>
        <w:t>Il reste à déterminer les conséquences de la violation de la garantie constitutionnelle sur la décision du 24 novembre 2010, singulièrement si la juridiction cantonale était en droit d'en prononcer la nullité, ce que conteste la recourante.</w:t>
      </w:r>
    </w:p>
    <w:p>
      <w:r>
        <w:rPr>
          <w:b/>
        </w:rPr>
        <w:t>E. 6.1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 ATF 130 II 249 consid. 2.4 p. 257).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 ATF 129 I 361 consid. 2.1 p. 363 et les arrêts cités).</w:t>
      </w:r>
    </w:p>
    <w:p>
      <w:r>
        <w:rPr>
          <w:b/>
        </w:rPr>
        <w:t>E. 6.2</w:t>
      </w:r>
    </w:p>
    <w:p>
      <w:r>
        <w:t>Comme le fait valoir à juste titre la recourante, les conditions auxquelles la nullité d'une décision prise en violation du droit d'être entendu de l'intéressé doit exceptionnellement être admise ne sont pas réalisées. La violation du droit d'être entendu de l'intimé ne constitue en l'espèce pas une atteinte particulièrement grave au sens de la jurisprudence rappelée ci-avant. A l'issue du premier entretien du 13 octobre 2010, l'intimé avait connaissance du fait que la recourante entendait le transférer dans un autre foyer et a été en mesure de s'adjoindre l'aide d'un tiers pour la suite de la procédure.</w:t>
      </w:r>
    </w:p>
    <w:p>
      <w:r>
        <w:t>La sanction de nullité de la décision du 24 novembre 2010 prononcée par la juridiction cantonale est donc contraire au droit. Il convient, en conséquence, d'annuler le jugement attaqué et de renvoyer la cause à l'autorité cantonale pour qu'elle statue à nouveau compte tenu des considérants qui précèdent. Il lui appartiendra en particulier d'examiner si, comme l'a soutenu l'intimé à titre subsidiaire en instance cantonale, le vice de procédure, singulièrement la manière dont a été signifié le congé (cf. ATF 132 III 115 consid. 2.2 p. 117), doit donner lieu à une indemnisation pour licenciement abusif en application de l' art. 336 CO , déclaré applicable par analogie, ou s'il convient d'annuler la décision du 24 novembre 2010 pour violation du droit d'être entendu. Au besoin, la juridiction cantonale se prononcera à nouveau sur les offres de preuve du recourant (consid. 3.2</w:t>
      </w:r>
    </w:p>
    <w:p>
      <w:r>
        <w:t>supra) , dès lors que la nullité de la décision administrative n'est pas confirmée. Cela étant, il n'appartient pas au Tribunal fédéral de se prononcer sur les conséquences de l'annulation du jugement entrepris (cf. arrêt 8C_322/2009 du 9 septembre 2009 consid. 3.2). Le recours est admis dans cette mesure.</w:t>
      </w:r>
    </w:p>
    <w:p>
      <w:r>
        <w:rPr>
          <w:b/>
        </w:rPr>
        <w:t>E. 7</w:t>
      </w:r>
    </w:p>
    <w:p>
      <w:r>
        <w:t>Vu l'issue du litige, dans lequel la recourante n'obtient gain de cause que dans la mesure où elle concluait qu'il soit dit que le licenciement notifié à l'intimé n'est pas nul, les frais judiciaires seront répartis par moitié entre les parties ( art. 66 al. 1 LTF ). La recourante, qui ne peut peut prétendre des dépens ( art. 68 al. 3 LTF ), versera par ailleurs une indemnité de dépens réduite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