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861/2009 vom 20. April 2010</w:t>
      </w:r>
    </w:p>
    <w:p>
      <w:r>
        <w:t>Bundesgericht, 2010-04-20, DE</w:t>
      </w:r>
    </w:p>
    <w:p>
      <w:r>
        <w:rPr>
          <w:b/>
        </w:rPr>
        <w:t xml:space="preserve">Quelle: </w:t>
      </w:r>
      <w:r>
        <w:t>https://mcp.opencaselaw.ch/entscheid/bger_8C_861_2009</w:t>
      </w:r>
    </w:p>
    <w:p>
      <w:r>
        <w:t>FR: TF 8C 861/2009 du 20 avril 2010</w:t>
      </w:r>
    </w:p>
    <w:p>
      <w:r>
        <w:t>IT: TF 8C 861/2009 del 20 aprile 2010</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 Zu den in Art. 95 BGG erwähnten bundesrechtlichen Vorschriften zählt der Untersuchungsgrundsatz.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2</w:t>
      </w:r>
    </w:p>
    <w:p>
      <w:r>
        <w:t>Mit der Beschwerde wird im Wesentlichen geltend gemacht, dass das Gutachten des Instituts X.________ vom 24. April 2007 nicht auf vollständigen Unterlagen beruhe. Insbesondere hätten den Gutachtern Berichte über Röntgen- und MRI-Untersuchungen, aber auch diverse Berichte des Prof. Dr. med. A.________ zuhanden der SUVA nicht zur Verfügung gestanden.</w:t>
      </w:r>
    </w:p>
    <w:p>
      <w:r>
        <w:rPr>
          <w:b/>
        </w:rPr>
        <w:t>E. 3.1</w:t>
      </w:r>
    </w:p>
    <w:p>
      <w:r>
        <w:t>Wie das Bundesgericht in BGE 125 V 351 erkannt hat, ist hinsichtlich des Beweiswertes eines Arztberichtes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125 V 351 E. 3a S. 352). Ein Gutachten, welches die medizinischen Vorakten unzureichend berücksichtigt, ist unvollständig und es fehlt ihm die erforderliche Überzeugungs- und Beweiskraft selbst dann, wenn die Schlüsse, welche die Experten auf der Grundlage der von ihnen selbst erhobenen Befunde gezogen haben, an sich einleuchten und nachvollziehbar sind (Urteile U 51/98 vom 24. Februar 1999 E. 2d, nicht publ. in: RKUV 1999 Nr. U 342 S. 410; 9C_51/2008 vom 15. Juli 2008 E. 2.2; 9C_330/2007 vom 28. September 2007 E. 4.2.1). Basiert das Gutachten nicht auf der Kenntnis der gesamten Vorakten, wird es formell den durch die Rechtsprechung entwickelten Kriterien nicht gerecht (Urteil I 314/05 vom 19. Oktober 2005 E. 2.3.). Der Untersuchungsbefund muss lückenlos vorliegen (Urteil 8C_736/2008 vom 4. Juni 2009 E. 9.1).</w:t>
      </w:r>
    </w:p>
    <w:p>
      <w:r>
        <w:rPr>
          <w:b/>
        </w:rPr>
        <w:t>E. 3.2</w:t>
      </w:r>
    </w:p>
    <w:p>
      <w:r>
        <w:t>Die IV-Stelle hat eine Stellungnahme des behandelnden Arztes Dr. med. B.________, Innere Medizin, Physikalische Medizin und Rehabilitation sowie Rheumatologie FMH, vom 22. Dezember 2005 eingeholt, welcher Berichte des Dr. med. C.________, Neurologie FMH, vom 10. November 2005 sowie des Spitals Y.________ vom 19. September 2005 (Austrittsbericht nach Hospitalisation wegen einer Lungenentzündung) beigelegt waren. Des Weiteren hat die IV-Stelle bei der SUVA um Zustellung ihrer Akten nachgefragt. In der Folge wurde ihr am 28. September 2005 mitgeteilt, dass das Verfahren beim Verwaltungsgericht Zug pendent sei. Die Versicherte habe am 23. September 2000 einen Unfall erlitten, bei welchem keine Arbeitsunfähigkeit bestanden habe; der Fall sei nach kurzer Zeit abgeschlossen worden. Es wurde der Einspracheentscheid vom 17. März 2005 beigelegt. Soweit dies aus den vorliegenden, nicht durchnummerierten Akten (vgl. dazu Urteil 8C_576/2009 vom 28. Oktober 2009 E. 2.2) ersichtlich ist, wurden die SUVA-Akten in der Folge nicht mehr beigezogen. Ausser den bereits genannten Arztberichten finden sich einzig ein EMG-Bericht des Dr. med. C.________ vom 5. Oktober 2005 (Nadelmyographie) und der vorläufige Austrittsbericht des Spitals Y.________ vom 14. September 2005 sowie, chronologisch erst nach dem Vorbescheid der IV-Stelle vom 24. Mai 2007 eingeordnet, drei Berichte des Röntgeninstituts Z.________ (vom 25. und vom 29. Mai 2001 und vom 18. Dezember 2001) und ein Auszug aus der Krankengeschichte des Dr. med. B.________ vom 2. Februar 2004 über den Röntgenbefund am rechten Handgelenk. Andere medizinische Berichte wurden nicht eingeholt. Dementsprechend ist davon auszugehen, dass die gesamten SUVA-Akten auch den Gutachtern des Instituts X.________ nicht zur Verfügung standen. Ob sie direkte Kenntnis von den genannten Röntgenberichten hatten, ist nicht zu eruieren. Zumindest die im Gutachten auszugsweise wiedergegebenen Berichte des Prof. Dr. med. A.________, Facharzt FMH für Physikalische Medizin und Rehabilitation, vom 30. Juli 2002 sowie der Frau Dr. med. D.________, Oberärztin an der Neurologischen Klinik T.________ vom 4. August 2004 befinden sich nicht bei den Akten der IV-Stelle; es bleibt offen, ob die Gutachter diese selbst eingeholt oder aus dem ihnen vorliegenden Einspracheentscheid der SUVA zitiert haben. Andere als die genannten aktenkundigen Berichte sind im Gutachten nicht aufgeführt.</w:t>
      </w:r>
    </w:p>
    <w:p>
      <w:r>
        <w:rPr>
          <w:b/>
        </w:rPr>
        <w:t>E. 3.3</w:t>
      </w:r>
    </w:p>
    <w:p>
      <w:r>
        <w:t>Damit hat die IV-Stelle die ihr im Rahmen des Untersuchungsgrundsatzes obliegende Pflicht zur rechtsgenüglichen Sachverhaltsabklärung verletzt und es vermag das Gutachten des Instituts X.________, weil der Untersuchungsbefund nicht lückenlos vorlag, den von der Rechtsprechung entwickelten Kriterien nicht zu genügen.</w:t>
      </w:r>
    </w:p>
    <w:p>
      <w:r>
        <w:rPr>
          <w:b/>
        </w:rPr>
        <w:t>E. 3.4</w:t>
      </w:r>
    </w:p>
    <w:p>
      <w:r>
        <w:t>Auf den Einwand der Beschwerdeführerin, dass die Gutachter selber bildgebende Untersuchungen hätten anordnen müssen, ist nicht weiter einzugehen; grundsätzlich ist es der Einschätzung der Gutachter zu überlassen, ob weitere Abklärungen angezeigt sind, denn es ist Aufgabe des Arztes, den Gesundheitszustand zu beurteilen ( BGE 125 V 256 E. 4 S. 261 f.). Indessen hätte der von der Beschwerdeführerin im Vorbescheidverfahren eingereichte Bericht der Klinik I.________, über die MRT-Untersuchung der HWS vom 12. November 2007, welche im Vergleich zur Voruntersuchung vom 20. Oktober 2005 (nicht aktenkundig) neue, beträchtliche degenerative Veränderungen gezeigt habe, den Gutachtern zur ergänzenden Stellungnahme unterbreitet werden müssen.</w:t>
      </w:r>
    </w:p>
    <w:p>
      <w:r>
        <w:rPr>
          <w:b/>
        </w:rPr>
        <w:t>E. 3.5</w:t>
      </w:r>
    </w:p>
    <w:p>
      <w:r>
        <w:t>Da sich Verwaltung und Vorinstanz nicht auf schlüssige medizinische Unterlagen gestützt haben, sind weitere Abklärungen unabdingbar. Die IV-Stelle wird die vollständigen SUVA-Akten einholen und diese den Ärzten des Instituts X.________ zur Stellungnahme unterbreiten oder eine zusätzliche Begutachtung anordnen müssen.</w:t>
      </w:r>
    </w:p>
    <w:p>
      <w:r>
        <w:rPr>
          <w:b/>
        </w:rPr>
        <w:t>E. 3.6</w:t>
      </w:r>
    </w:p>
    <w:p>
      <w:r>
        <w:t>Es ist in diesem Zusammenhang noch anzumerken, dass sich das Bundesgericht im Urteil U 339/06 einlässlich zum Bericht der Frau Dr. med. D.________ vom 4. August 2004 geäussert hat (E. 3). Es ist hier deshalb nicht weiter darauf einzugehen.</w:t>
      </w:r>
    </w:p>
    <w:p>
      <w:r>
        <w:rPr>
          <w:b/>
        </w:rPr>
        <w:t>E. 4</w:t>
      </w:r>
    </w:p>
    <w:p>
      <w:r>
        <w:t>Das Verfahren ist kostenpflichtig ( Art. 65 BGG ). Die Gerichtskosten werden dem Prozessausgang entsprechend der IV-Stelle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