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859/2018 vom 6. September 2019</w:t>
      </w:r>
    </w:p>
    <w:p>
      <w:r>
        <w:t>Bundesgericht, 2019-09-06, FR</w:t>
      </w:r>
    </w:p>
    <w:p>
      <w:r>
        <w:rPr>
          <w:b/>
        </w:rPr>
        <w:t xml:space="preserve">Quelle: </w:t>
      </w:r>
      <w:r>
        <w:t>https://mcp.opencaselaw.ch/entscheid/bger_8C_859_2018</w:t>
      </w:r>
    </w:p>
    <w:p>
      <w:r>
        <w:t>FR: TF 8C 859/2018 du 6 septembre 2019</w:t>
      </w:r>
    </w:p>
    <w:p>
      <w:r>
        <w:t>IT: TF 8C 859/2018 del 6 settembre 2019</w:t>
      </w:r>
    </w:p>
    <w:p>
      <w:pPr>
        <w:pStyle w:val="Heading2"/>
      </w:pPr>
      <w:r>
        <w:t>Regeste</w:t>
      </w:r>
    </w:p>
    <w:p>
      <w:r>
        <w:t>Assurance-invalidité (rente d'invalidité; évaluationde l'invalidité)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rPr>
          <w:b/>
        </w:rPr>
        <w:t>E. 3</w:t>
      </w:r>
    </w:p>
    <w:p>
      <w:r>
        <w:t>Le litige porte sur le maintien éventuel du droit du recourant à une rente de l'assurance-invalidité au-delà du 31 octobre 2016. A cet égard, le jugement entrepris expose de manière complète les règles légales et les principes jurisprudentiels, de sorte qu'il suffit d'y renvoyer.</w:t>
      </w:r>
    </w:p>
    <w:p>
      <w:r>
        <w:rPr>
          <w:b/>
        </w:rPr>
        <w:t>E. 4</w:t>
      </w:r>
    </w:p>
    <w:p>
      <w:r>
        <w:t>La cour cantonale a reconnu au recourant une pleine capacité de travail adaptée à ses limitations fonctionnelles dès le 8 juillet 2016, soit depuis le dernier jour de son deuxième séjour à la CRR.</w:t>
      </w:r>
    </w:p>
    <w:p>
      <w:r>
        <w:rPr>
          <w:b/>
        </w:rPr>
        <w:t>E. 5.1</w:t>
      </w:r>
    </w:p>
    <w:p>
      <w:r>
        <w:t>Les premiers juges ont tout d'abord retenu que l'activité de chauffeur de poids lourds était compatible avec les limitations fonctionnelles du recourant. Pour ce faire, ils se sont fondés sur le rapport des médecins de la CRR auquel ils ont reconnu une pleine valeur probante. Ils ont constaté que leurs conclusions étaient corroborées par l'appréciation du docteur F.________, spécialiste en neurologie (rapport du 26 octobre 2016) et du docteur G.________, spécialiste en chirurgie orthopédique et traumatologie de l'appareil locomoteur (avis du 17 novembre 2016), tous deux médecins-conseils de la CNA. Ils ont en outre considéré que ces conclusions n'étaient pas valablement remises en doute par l'avis des docteurs D.________ et E.________. La cour cantonale a ensuite déterminé le revenu d'invalide en se fondant sur les données de l'Enquête suisse sur la structure des salaires (ESS) 2014, tableau TA1_skill_level, branches 49-52 "transports terrestres, par eau, aériens; entreposage", niveau de compétence 2 pour les hommes. Elle est parvenue à un revenu annuel de 72'287 fr. 20 (après adaptation à la durée hebdomadaire de travail [42,2 heures] selon la division économique [transports et entreposage] et l'évolution des salaires nominaux en 2016). La comparaison avec le revenu sans invalidité de 75'628 fr. 20, déterminé par le salaire figurant sur l'extrait de compte individuel de l'assuré pour l'année 2008 (indexé à l'évolution des salaires jusqu'en 2016), donnait un degré d'invalidité de 4 %, insuffisant pour ouvrir le droit à une rente.</w:t>
      </w:r>
    </w:p>
    <w:p>
      <w:r>
        <w:rPr>
          <w:b/>
        </w:rPr>
        <w:t>E. 5.2</w:t>
      </w:r>
    </w:p>
    <w:p>
      <w:r>
        <w:t>Invoquant une constatation inexacte et incomplète des faits, le recourant reproche à la juridiction précédente de s'être fondée sur le rapport des médecins de la CRR du 12 juillet 2016 dont il conteste la valeur probante. D'après lui, l'évaluation de la conduite effectuée lors du séjour à la CRR n'est pas pertinente dès lors que la résistance à l'effort n'a pas été testée. Il soutient en outre que les conclusions de ces médecins sont contredites par d'autres médecins, en particulier par le docteur E.________, lequel n'aurait nullement émis ses conclusions en se basant sur ses seules plaintes, mais en se fondant sur les nombreux examens cliniques effectués avant, pendant et après la pose du neurostimulateur. Il estime que la juridiction cantonale ne pouvait pas sans arbitraire retenir qu'il était apte à travailler à plein temps en tant que chauffeur de poids lourds. A tout le moins, elle aurait dû retenir qu'il existait de sérieux doutes quant à la fiabilité et la pertinence de l'avis des médecins de la CRR et mettre en oeuvre une expertise bidisciplinaire (orthopédique et neurologique) par un médecin indépendant.</w:t>
      </w:r>
    </w:p>
    <w:p>
      <w:r>
        <w:rPr>
          <w:b/>
        </w:rPr>
        <w:t>E. 5.3</w:t>
      </w:r>
    </w:p>
    <w:p>
      <w:r>
        <w:t>En l'espèce, le recourant a perdu sa capacité de gain dans sa profession de machiniste-grutier. Savoir s'il dispose d'une capacité de travail exigible en tant que chauffeur de poids lourds et le cas échéant à quel taux est une question qui peut rester indécise en l'état, car le recours doit de toute manière être rejeté pour les motifs qui suivent. Pour la même raison, il n'y a pas lieu de renvoyer la cause à l'autorité précédente pour nouvelle expertise médicale.</w:t>
      </w:r>
    </w:p>
    <w:p>
      <w:r>
        <w:rPr>
          <w:b/>
        </w:rPr>
        <w:t>E. 6.1</w:t>
      </w:r>
    </w:p>
    <w:p>
      <w:r>
        <w:t>La cour cantonale a constaté que même s'il fallait retenir que l'activité de chauffeur de poids lourds était inadaptée, le recourant ne pouvait se voir reconnaître le droit à une rente d'invalidité. Elle a en effet considéré que d'autres activités étaient exigibles, à plein temps, de sa part. Dans cette hypothèse, il fallait déterminer le revenu d'invalide en se fondant sur les données salariales statistiques ressortant de l'ESS 2014, singulièrement le total du tableau TA1_skill_level, niveau de compétence 1, pour les hommes. D'après les premiers juges, cette statistique comprenait un large éventail d'activités dont un nombre significatif était adapté aux limitations fonctionnelles reconnues par les différents médecins et aux aptitudes du recourant dans un marché du travail équilibré. Le niveau de compétence 1 permettait en outre de tenir compte de ce que le recourant ne possédait aucune formation. La cour cantonale est ainsi parvenue à un revenu d'invalide annuel de 67'052 fr. 40 (63'744 fr. adapté à l'évolution des salaires nominaux dans la branche et à la durée usuelle de travail de 41,7 heures par semaine en 2016). Après comparaison avec un revenu sans invalidité de 75'628 fr. 25, il en résultait un degré d'invalidité de 11 %, également insuffisant pour ouvrir le droit à une rente.</w:t>
      </w:r>
    </w:p>
    <w:p>
      <w:r>
        <w:rPr>
          <w:b/>
        </w:rPr>
        <w:t>E. 6.2</w:t>
      </w:r>
    </w:p>
    <w:p>
      <w:r>
        <w:t>Le recourant soutient d'une part que la juridiction précédente aurait dû tenir compte d'un taux d'activité de 35 % tel que retenu par le docteur E.________ dans son rapport du 18 janvier 2018. Il reproche, d'autre part, aux premiers juges de n'avoir retenu aucun abattement. D'après lui, ses limitations fonctionnelles auraient des incidences considérables même dans le cadre d'une activité légère. Il estime qu'il lui faudrait notamment plus de temps que ses collègues pour effectuer le même travail en raison du besoin fréquent de changer de position. Sa polyvalence serait également réduite, de sorte qu'aucun employeur n'accepterait de verser le même salaire qu'à une personne valide. Ainsi, le revenu d'invalide s'élèverait à 17'601 fr. (67'052 fr. 40 x 35 % x 75 %). Comparé au revenu sans invalidité de 75'628 fr. 25, on obtiendrait un degré d'invalidité de 76,72 %, donnant droit à une rente entière d'invalidité dès le 1er novembre 2016, pour une durée indéterminée.</w:t>
      </w:r>
    </w:p>
    <w:p>
      <w:r>
        <w:rPr>
          <w:b/>
        </w:rPr>
        <w:t>E. 6.3</w:t>
      </w:r>
    </w:p>
    <w:p>
      <w:r>
        <w:t>En l'espèce, s'agissant tout d'abord du taux d'activité exigible, selon les constatations des premiers juges, le docteur E.________ n'examine que les moyens d'adapter "l'activité professionnelle du patient", soit de rendre l'activité de chauffeur de poids lourds - exercée effectivement par le recourant - compatible avec son état de santé. Le recourant ne le conteste pas. Partant, la juridiction cantonale n'a pas fait preuve d'arbitraire en se fondant sur les autres avis médicaux concordants et en retenant une capacité de travail entière dans une activité adaptée. Concernant ensuite l'abattement, le grief du recourant doit être écarté. On doit en effet admettre que les limitations fonctionnelles qu'il présente n'ont pas d'incidence sur l'exercice des activités simples et légères qui restent exigibles de sa part. Un certain nombre d'entre elles ne requièrent pas de déplacement itératif (surtout sur terrain irrégulier), de station debout prolongée, de positions accroupies ou à genoux ni de port de charges lourdes. Il s'ensuit que le calcul effectué par la juridiction cantonale pour établir le revenu d'invalide de 67'323 fr. 25 ne prête pas le flanc à la critique. Il n'en va pas différemment du revenu sans invalidité de 73'842 fr. Le recourant ne soulève d'ailleurs aucune critique sur ce point. Le degré d'invalidité de 11 % auquel sont parvenus les premiers juges doit donc être confirmé.</w:t>
      </w:r>
    </w:p>
    <w:p>
      <w:r>
        <w:rPr>
          <w:b/>
        </w:rPr>
        <w:t>E. 7</w:t>
      </w:r>
    </w:p>
    <w:p>
      <w:r>
        <w:t>En conclusion, le recours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