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859/2017 vom 8. Mai 2018</w:t>
      </w:r>
    </w:p>
    <w:p>
      <w:r>
        <w:t>Bundesgericht, 2018-05-08, DE</w:t>
      </w:r>
    </w:p>
    <w:p>
      <w:r>
        <w:rPr>
          <w:b/>
        </w:rPr>
        <w:t xml:space="preserve">Quelle: </w:t>
      </w:r>
      <w:r>
        <w:t>https://mcp.opencaselaw.ch/entscheid/bger_8C_859_2017</w:t>
      </w:r>
    </w:p>
    <w:p>
      <w:r>
        <w:t>FR: TF 8C 859/2017 du 8 mai 2018</w:t>
      </w:r>
    </w:p>
    <w:p>
      <w:r>
        <w:t>IT: TF 8C 859/2017 del 8 maggio 2018</w:t>
      </w:r>
    </w:p>
    <w:p>
      <w:pPr>
        <w:pStyle w:val="Heading2"/>
      </w:pPr>
      <w:r>
        <w:t>Regeste</w:t>
      </w:r>
    </w:p>
    <w:p>
      <w:r>
        <w:t>Invalidenversicherung (Invalidenrente; Rückenhaltung) | Invalidenversicherung</w:t>
      </w:r>
    </w:p>
    <w:p>
      <w:pPr>
        <w:pStyle w:val="Heading2"/>
      </w:pPr>
      <w:r>
        <w:t>Erwägungen</w:t>
      </w:r>
    </w:p>
    <w:p>
      <w:r>
        <w:rPr>
          <w:b/>
        </w:rPr>
        <w:t>E. 1.1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f.). Anders verhält es sich nur dann, wenn der unteren Instanz, an welche zurückgewiesen wird, kein Entscheidungsspielraum mehr verbleibt und die Rückweisung nur noch der Umsetzung des oberinstanzlich Angeordneten dient ( BGE 140 V 282 E. 4.2 S. 285 f.; SVR 2008 IV Nr. 39 S. 131, 9C_684/2007 E. 1.1).</w:t>
      </w:r>
    </w:p>
    <w:p>
      <w:r>
        <w:rPr>
          <w:b/>
        </w:rPr>
        <w:t>E. 1.2</w:t>
      </w:r>
    </w:p>
    <w:p>
      <w:r>
        <w:t>Die beschwerdeführende IV-Stelle verlangt die Änderung von Dispositivziffer 2 des kantonalen Entscheides. Gemäss der Rechtsmittelbelehrung dieses Entscheides und den Ausführungen des Beschwerdegegners handelt es sich bei dieser Dispositivziffer um einen Rückweisungsentscheid und damit um einen Zwischenentscheid im Sinne von Art. 93 BGG . Ob diese Qualifikation zutrifft und ob nicht mangels Entscheidungsspielraums der IV-Stelle von einem Endentscheid auszugehen ist, erscheint zweifelhaft, braucht vorliegend indessen nicht abschliessend geprüft zu werden: Geht man von einem Endentscheid aus, so wäre die Beschwerde der IV-Stelle ohne weiteres zulässig. Qualifiziert man die angefochtene Dispositivziffer als Zwischenentscheid im Sinne von Art. 93 BGG , so wäre auf die Beschwerde ebenfalls einzutreten: Da in ihr für die Beschwerdeführerin verbindlich festgehalten wurde, dass die Rückerstattung auf die für den Zeitraum vom 1. Februar 2014 bis 31. März 2016 ausgerichteten Leistungen beschränkt ist, wäre die IV-Stelle - könnte sie diesen Entscheid nicht vor Bundesgericht anfechten - unter Umständen gezwungen, eine ihres Erachtens rechtswidrige, leistungszusprechende Verfügung zu erlassen. Diese könnte sie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den Versicherer führen (vgl. BGE 133 V 477 E. 5.2 S. 483 ff.).</w:t>
      </w:r>
    </w:p>
    <w:p>
      <w:r>
        <w:rPr>
          <w:b/>
        </w:rPr>
        <w:t>E. 1.3</w:t>
      </w:r>
    </w:p>
    <w:p>
      <w:r>
        <w:t>Der Versicherte hat gegen den kantonalen Entscheid innert Rechtsmittelfrist keine Beschwerde erhoben. In seiner Vernehmlassung vom 5. März 2018 beantragt er nun aber nicht nur ein Nichteintreten - eventuell eine Abweisung - der Beschwerde der IV-Stelle, sondern eine Aufhebung der Dispositivziffer 2 des vorinstanzlichen Entscheides mit der Feststellung, dass die IV-Stelle keinen Anspruch auf Rückerstattung hat. Im Verfahren vor Bundesgericht gibt es indessen grundsätzlich keine Anschlussbeschwerde ( BGE 134 III 332 E. 2.5). Wer mit dem angefochtenen Entscheid nicht einverstanden ist, muss diesen selbst innert der Beschwerdefrist ( Art. 100 BGG ) anfechten. Sodann kann das Bundesgericht nicht über die fristgerecht gestellten Rechtsbegehren der Parteien hinausgehen ( Art. 107 Abs. 1 BGG ). Gibt die Vorinstanz beiden Parteien teilweise Recht und erhebt nur eine Partei Beschwerde ans Bundesgericht mit dem Antrag, es sei ihr vollumfänglich Recht zu geben, so kann deshalb die andere Partei nicht im Rahmen der Vernehmlassung zu dieser Beschwerde wieder diejenigen Anträge stellen, bezüglich welcher die Vorinstanz ihr Unrecht gegeben hat. Anders verhält es sich praxisgemäss bei gewissen Rückweisungsentscheiden im Sinne von Art. 93 BGG . Erhebt nur die eine Partei Beschwerde gegen einen Rückweisungsentscheid, der beiden Parteien teilweise Recht gibt und erlässt daraufhin das Bundesgericht einen Endentscheid, so wird dadurch der anderen Partei die Möglichkeit genommen, das im vorinstanzlichen Rückweisungsentscheid zu ihrem Nachteil Entschiedene anzufechten. In dieser Konstellation muss demnach derjenigen Partei, welche den Rückweisungsentscheid nicht selbst angefochten hat, die Möglichkeit eingeräumt werden, in der Beschwerdevernehmlassung auch diejenigen Punkte zu thematisieren, bezüglich welcher sie vor der Vorinstanz unterlegen ist (vgl. BGE 138 V 106 E. 2.2 S. 110). Entgegen den Ausführungen des Versicherten ist diese Ausnahmekonstellation vorliegend nicht gegeben: Auch bei einer Gutheissung der Beschwerde der IV-Stelle kann das Bundesgericht hier keinen Endentscheid fällen, sondern lediglich die Vorgaben, welche das kantonale Gericht der Beschwerdeführerin für die noch zu erlassende Verfügung gemacht hat, abändern. Da die IV-Stelle sowohl bei einer Gutheissung als auch bei einer Abweisung ihrer Beschwerde eine weitere Verfügung über die Höhe der Rückerstattung wird erlassen müssen, besteht kein Grund, vom Grundsatz der Unzulässigkeit der Anschlussbeschwerde abzuweichen. Somit ist auf diese nicht einzutreten.</w:t>
      </w:r>
    </w:p>
    <w:p>
      <w:r>
        <w:rPr>
          <w:b/>
        </w:rPr>
        <w:t>E. 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3</w:t>
      </w:r>
    </w:p>
    <w:p>
      <w:r>
        <w:t>Streitig und zu prüfen ist, ob die Vorinstanz Bundesrecht verletzt hat, als sie den Zeitraum für die Rentenrückerstattung auf den 1. Februar 2014 bis zum 31. März 2016 festlegte oder ob dieser Zeitraum bis zum 31. März 2017 ausgedehnt werden muss.</w:t>
      </w:r>
    </w:p>
    <w:p>
      <w:r>
        <w:rPr>
          <w:b/>
        </w:rPr>
        <w:t>E. 4.1</w:t>
      </w:r>
    </w:p>
    <w:p>
      <w:r>
        <w:t>Ändert sich der Invaliditätsgrad einer Rentenbezügerin oder eines Rentenbezügers erheblich, so wird gemäss Art. 17 Abs. 1 ATSG die Rente von Amtes wegen oder auf Gesuch hin für die Zukunft entsprechend erhöht, herabgesetzt oder aufgehoben. Die Herabsetzung oder Aufhebung der Renten, der Hilflosenentschädigungen und der Assistenzbeiträge erfolgt frühestens vom ersten Tag des zweiten der Zustellung der Verfügung folgenden Monats an ( Art. 88bis Abs. 2 lit. a IVV ); oder rückwirkend ab Eintritt der für den Anspruch erheblichen Änderung, wenn der Bezüger die Leistung zu Unrecht erwirkt hat oder der ihm nach Art. 77 IVV zumutbaren Meldepflicht nicht nachgekommen ist, unabhängig davon, ob die Verletzung der Meldepflicht oder die unrechtmässige Erwirkung ein Grund für die Weiterausrichtung der Leistung war ( Art. 88bis Abs. 2 lit. b IVV ).</w:t>
      </w:r>
    </w:p>
    <w:p>
      <w:r>
        <w:rPr>
          <w:b/>
        </w:rPr>
        <w:t>E. 4.2</w:t>
      </w:r>
    </w:p>
    <w:p>
      <w:r>
        <w:t>Das kantonale Gericht hat im Wesentlichen erwogen, dass sich der Gesundheitszustand des Versicherten seit der ursprünglichen Rentenzusprache erheblich verbessert habe, womit ein Revisionsgrund im Sinne von Art. 17 Abs. 1 ATSG vorliege. Da er zudem seine ihm obliegende Meldepflicht gegenüber der IV-Stelle verletzt habe, sei die Rente in Anwendung von Art. 88bis Abs. 2 lit. b IVV rückwirkend ab Februar 2014 aufzuheben. Spätestens ab Eingang des Gutachtens des Zentrums B.________ am 24. März 2016 habe die IV-Stelle jedoch Kenntnis von der Verbesserung des Gesundheitszustandes gehabt, weshalb die Meldepflichtverletzung ab diesem Zeitpunkt nicht mehr kausal für den unrechtmässigen Leistungsbezug gewesen sei. Somit könne die unrechtmässig ausgerichtete Rente nur bis März 2016 zurückgefordert werden.</w:t>
      </w:r>
    </w:p>
    <w:p>
      <w:r>
        <w:rPr>
          <w:b/>
        </w:rPr>
        <w:t>E. 4.3</w:t>
      </w:r>
    </w:p>
    <w:p>
      <w:r>
        <w:t>Wie die beschwerdeführende IV-Stelle zutreffend geltend macht, hat die Vorinstanz mit dieser Argumentation offensichtlich übersehen, dass Art. 88bis Abs. 2 lit. b IVV auf den 1. Januar 2015 hin revidiert wurde. Seit dieser Revision kann bei einer Meldepflichtverletzung oder einer unrechtmässigen Erwirkung der Rente die Leistung rückwirkend auf den Zeitpunkt der erheblichen Änderung angepasst werden, ohne dass die Meldepflichtverletzung (oder die unrechtmässige Erwirkung) kausal für die Weiterausrichtung der Rente gewesen sein muss (vgl. Urteil 8C_813/2016 vom 10. März 2017 E. 5). Mit dieser Anpassung sollte einerseits sichergestellt werden, dass die IV-Stellen bei Verdacht auf eine Meldepflichtverletzung Renten nicht mehr länger übereilt sistieren müssen; anderseits sollte auch der ungerechtfertigte Anreiz für die versicherte Person, den Abklärungsprozess zu verzögern, eliminiert werden. Aus dieser Verordnungsänderung ergibt sich, dass der Zeitpunkt der Kenntnis der IV-Stelle über die Verbesserung des Gesundheitszustandes des Versicherten im Falle einer Meldepflichtverletzung nicht länger die Grenze der Rückforderbarkeit bildet. Entsprechend ist die Beschwerde der IV-Stelle gutzuheissen und es ist in Abänderung von Dispositivziffer 2 des vorinstanzlichen Entscheids der Zeitraum für die Rentenrückforderung auf den 1. Februar 2014 bis 31. März 2017 festzulegen.</w:t>
      </w:r>
    </w:p>
    <w:p>
      <w:r>
        <w:rPr>
          <w:b/>
        </w:rPr>
        <w:t>E. 5</w:t>
      </w:r>
    </w:p>
    <w:p>
      <w:r>
        <w:t>Dem Ausgang des Verfahrens entsprechend hat der Beschwerdegegner die bundesgerichtlichen Gerichtskosten zu tragen ( Art. 66 Abs. 1 BGG ). Für die Regelung der Kosten- und Entschädigungsfolgen des vorinstanzlichen Verfahrens ist die Sache unter Aufhebung der Dispositivziffer 3 und 4 des kantonalen Entscheids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