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859/2015 vom 7. Juni 2016</w:t>
      </w:r>
    </w:p>
    <w:p>
      <w:r>
        <w:t>Bundesgericht, 2016-06-07, DE</w:t>
      </w:r>
    </w:p>
    <w:p>
      <w:r>
        <w:rPr>
          <w:b/>
        </w:rPr>
        <w:t xml:space="preserve">Quelle: </w:t>
      </w:r>
      <w:r>
        <w:t>https://mcp.opencaselaw.ch/entscheid/bger_8C_859_2015</w:t>
      </w:r>
    </w:p>
    <w:p>
      <w:r>
        <w:t>FR: TF 8C 859/2015 du 7 juin 2016</w:t>
      </w:r>
    </w:p>
    <w:p>
      <w:r>
        <w:t>IT: TF 8C 859/2015 del 7 giugno 2016</w:t>
      </w:r>
    </w:p>
    <w:p>
      <w:pPr>
        <w:pStyle w:val="Heading2"/>
      </w:pPr>
      <w:r>
        <w:t>Regeste</w:t>
      </w:r>
    </w:p>
    <w:p>
      <w:r>
        <w:t>Invalidenversicherung | Invalidenversicherung</w:t>
      </w:r>
    </w:p>
    <w:p>
      <w:pPr>
        <w:pStyle w:val="Heading2"/>
      </w:pPr>
      <w:r>
        <w:t>Erwägungen</w:t>
      </w:r>
    </w:p>
    <w:p>
      <w:r>
        <w:rPr>
          <w:b/>
        </w:rPr>
        <w:t>E. 1.1</w:t>
      </w:r>
    </w:p>
    <w:p>
      <w:r>
        <w:t>Weil die Vorsorgeeinrichtung grundsätzlich an die Invaliditätsbemessung der Invalidenversicherung gebunden ist, ist die vorinstanzlich beigeladene Pensionskasse zur Beschwerde gegen den kantonalen Entscheid legitimiert, mit welchem der (auch bei ihr) Versicherten weiterhin eine IV-Rente zugesprochen wurde ( Art. 89 Abs. 1 BGG ; Art. 49 Abs. 4 ATSG ; BGE 134 V 153 E. 5.2 S. 156; 132 V 1 E. 3.3.1 S. 5).</w:t>
      </w:r>
    </w:p>
    <w:p>
      <w:r>
        <w:rPr>
          <w:b/>
        </w:rPr>
        <w:t>E. 1.2</w:t>
      </w:r>
    </w:p>
    <w:p>
      <w:r>
        <w:t>Dass die Pensionskasse ein rein kassatorisches Rechtsbegehren stellt, schadet nicht. Das Bundesgericht hätte ohnehin nicht reformatorisch entschieden (MEYER/DORMANN, in: Basler Kommentar, Bundesgerichtsgesetz, 2. Aufl. 2011, N. 2a und 7 zu Art. 107 BGG ; BGE 136 V 131 E. 1.2 S. 135). Der Rückweisungsantrag ist daher zulässig.</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8C_670/2011 vom 10. Februar 2012 E. 3.2 mit Hinweis).</w:t>
      </w:r>
    </w:p>
    <w:p>
      <w:r>
        <w:rPr>
          <w:b/>
        </w:rPr>
        <w:t>E. 3.1</w:t>
      </w:r>
    </w:p>
    <w:p>
      <w:r>
        <w:t>Streitig ist der Rentenanspruch über Ende September 2014 hinaus. Die Vorinstanz verneinte die Rechtmässigkeit einer Rentenaufhebung gestützt auf lit. a der Schlussbestimmungen zur 6. IV-Revision, erstes Massnahmenpaket. Dies wird von der Allianz nicht gerügt, weshalb nicht näher darauf einzugehen ist.</w:t>
      </w:r>
    </w:p>
    <w:p>
      <w:r>
        <w:rPr>
          <w:b/>
        </w:rPr>
        <w:t>E. 3.2</w:t>
      </w:r>
    </w:p>
    <w:p>
      <w:r>
        <w:t>Die Beschwerdeführerin wendet hingegen ein, die Vorinstanz habe in Verletzung des Untersuchungsgrundsatzes den Sachverhalt offensichtlich unzureichend abgeklärt und die Bestimmungen über die Revision einer Rente nach Art. 17 ATSG verletzt, indem sie in Nachachtung des bundesgerichtlichen Urteils vom 10. September 2013 die darin namentlich bezüglich der Tätigkeit als Tagesmutter geforderten weiteren Abklärungen von der IV-Stelle nicht vornehmen liess, bzw. nicht selber an die Hand nahm.</w:t>
      </w:r>
    </w:p>
    <w:p>
      <w:r>
        <w:rPr>
          <w:b/>
        </w:rPr>
        <w:t>E. 3.3</w:t>
      </w:r>
    </w:p>
    <w:p>
      <w:r>
        <w:t>Das kantonale Gericht prüfte die Voraussetzungen einer Rentenrevision nach Art. 17 ATSG im angefochtenen Entscheid nicht mehr, nachdem es in seinem Entscheid vom 13. Februar 2013 einen Revisionsgrund darin gesehen hatte, dass die Versicherte im August 2010 eine Tätigkeit als Tagesmutter im Umfang von vier Tagen pro Woche aufgenommen habe, woraus sich eine um 20-30 % gesteigerte Arbeitsfähigkeit ergäbe.</w:t>
      </w:r>
    </w:p>
    <w:p>
      <w:r>
        <w:rPr>
          <w:b/>
        </w:rPr>
        <w:t>E. 3.4.1</w:t>
      </w:r>
    </w:p>
    <w:p>
      <w:r>
        <w:t>Das Rückweisungsurteil des Bundesgerichts vom 10. September 2013 qualifizierte den Sachverhalt bezüglich der im Jahr 2009 eingeleiteten Rentenrevision als ungenügend abgeklärt. In Bezug auf eine revisionsweise Aufhebung der Rente hielt das Bundesgericht fest, das Gutachten der Dres. med. C.________ und D.________ vom 24. September 2010 halte zwar keine Verbesserung des Gesundheitszustands fest. Dies schliesse aber eine revisionsrechtlich relevante, erhebliche Steigerung des tatsächlichen Leistungsvermögens (Arbeitsfähigkeit) - sei es aufgrund eines objektiv geminderten Schweregrades ein- und desselben Leidens, sei es aufgrund einer verbesserten Leidensanpassung der versicherten Person - nicht aus. Indem die Vorinstanz einen Revisionsgrund wegen verbesserter Anpassung an ihr Leiden bejaht habe, würden die Tatsachen, auf welche sie diese Begründung gestützt habe, eine erhebliche rechtliche Bedeutung erlangen. Da namentlich der zeitliche Umfang der Tätigkeit als Tagesmutter und die daraus resultierende Einkommenshöhe unklar seien, könne aus dem ungenügend erstellten Sachverhalt nicht auf ein verbessertes Leistungsvermögen geschlossen werden. Die Sache wurde zur Abklärung der tatsächlichen Verhältnisse und anschliessender neuer Verfügung an die IV-Stelle zurückgewiesen.</w:t>
      </w:r>
    </w:p>
    <w:p>
      <w:r>
        <w:rPr>
          <w:b/>
        </w:rPr>
        <w:t>E. 3.4.2</w:t>
      </w:r>
    </w:p>
    <w:p>
      <w:r>
        <w:t>Die Verwaltung ist an die Vorgaben in einem Rückweisungsentscheid eines Gerichts gebunden. Vorbehalten bleibt der Fall, dass ein im Rahmen der ergänzenden Abklärung sich neu ergebendes Beurteilungselement weitere Beweiserhebungen als überflüssig erscheinen lässt (Urteil 9C_522/2007 vom 17. Juni 2008 E. 3.1 und 3.3.1).</w:t>
      </w:r>
    </w:p>
    <w:p>
      <w:r>
        <w:rPr>
          <w:b/>
        </w:rPr>
        <w:t>E. 3.4.4</w:t>
      </w:r>
    </w:p>
    <w:p>
      <w:r>
        <w:t>Die IV-Stelle hatte die Vorgaben gemäss Bundesgerichtsurteil vom 10. September 2013 zu befolgen und durfte auf die Durchführung der darin angeordneten Beweismassnahmen grundsätzlich nicht verzichten. Das hat sie auch insoweit nicht getan, als sie die Rechtsvertreterin der Versicherten um Angaben bezüglich des Umfangs der Tätigkeit als Tagesmutter und der daraus erzielten Einkommenshöhe bat (Schreiben der IV-Stelle vom 11. Oktober 2013 und Antwortschreiben vom 18. Oktober 2013). Ferner holte sie einen Auszug aus dem individuellen Konto vom 21. Oktober 2013, eine Abschrift der Steuerveranlagung der Jahre 2010 bis 2012 sowie einen Verlaufsbericht bei Dr. med. E.________, FMH für Allgemeinmedizin, vom 6. Februar 2014 ein. In ihrer Verfügung vom 25. August 2014 hielt die IV-Stelle fest, aufgrund der Aufhebung der laufenden Rente gestützt auf die Schlussbestimmungen könne die effektive erwerbliche Situation ausser Acht gelassen werden. Damit hat die IV-Stelle, und im Anschluss daran das kantonale Gericht im angefochtenen Entscheid, entgegen dem im Bundesgerichtsurteil vom 10. September 2013 Angeordneten, die erhobenen Beweise aber nicht gewürdigt und gestützt darauf neu entschieden, ob ein Revisionsgrund wegen einer rentenrelevanten Verbesserung der Arbeitsfähigkeit aufgrund einer Angewöhnung oder Anpassung an die Behinderung vorliegt oder nicht ( BGE 133 V 545 E. 6.1 S. 546; Urteil 8C_624/2011 vom 2. November 2011 E. 2). Die Vorinstanz hat die Vorgehensweise der IV-Stelle geschützt, ohne triftige Gründe anzugeben, weshalb sie einen Revisionsgrund nach Art. 17 ATSG nicht mehr als gegeben erachtete. Dies verstösst gegen Bundesrecht. Aufgrund des Zeitablaufs zwischen der letzten Begutachtung im September 2010 und der neuen Verfügung am 25. August 2014 und des Umstands, dass die Versicherte gegenüber Dr. med. E.________ angab, sie habe tagsüber kaum Schmerzen (Verlaufsbericht vom 6. Februar 2014) liegt nunmehr der Fokus nicht einzig auf der erwerblichen Seite. Vielmehr lässt sich fragen, ob im massgeblichen Zeitraum eine erhebliche Besserung des Gesundheitszustandes der Versicherten aus medizinischer Sicht - in Form einer verbesserten Anpassung an das Schmerzgeschehen (Urteil 8C_269/2015 vom 18. August 2015 E. 3.2 mit weiteren Hinweisen) - mit Auswirkungen auf die Arbeits- und Erwerbsfähigkeit überwiegend wahrscheinlich ist, welche eine Revision der Rente rechtfertigen würde. Liegt eine erhebliche Änderung des Sachverhalts vor, ist der Rentenanspruch in rechtlicher und tatsächlicher Hinsicht allseitig, d.h. unter Berücksichtigung des gesamten für die Leistungsberechtigung ausschlaggebenden Tatsachenspektrums, zu prüfen ( BGE 141 V 9 E. 2.3 S. 10 f.). Die Sache ist demnach nochmals an die IV-Stelle zurückzuweisen, damit sie das Nötige vorkehre und hernach über den Rentenanspruch unter dem Blickwinkel der Rentenrevision nach Art. 17 ATSG neu entscheide.</w:t>
      </w:r>
    </w:p>
    <w:p>
      <w:r>
        <w:rPr>
          <w:b/>
        </w:rPr>
        <w:t>E. 4</w:t>
      </w:r>
    </w:p>
    <w:p>
      <w:r>
        <w:t>Entsprechend dem Ausgang des Verfahrens sind die Gerichtskosten der Beschwerdegegnerin und der Versicherten je zur Hälfte aufzuerlegen. Als mit öffentlich-rechtlichen Aufgaben betraute Organisation hat die obsiegende Pensionskasse keinen Anspruch auf Parteientschädigung ( Art. 68 Abs. 3 BGG ; BGE 128 V 124 E. 5b S.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