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8C_859/2013 vom 24. Februar 2014</w:t>
      </w:r>
    </w:p>
    <w:p>
      <w:r>
        <w:t>Bundesgericht, 2014-02-24, DE</w:t>
      </w:r>
    </w:p>
    <w:p>
      <w:r>
        <w:rPr>
          <w:b/>
        </w:rPr>
        <w:t xml:space="preserve">Quelle: </w:t>
      </w:r>
      <w:r>
        <w:t>https://mcp.opencaselaw.ch/entscheid/bger_8C_859_2013</w:t>
      </w:r>
    </w:p>
    <w:p>
      <w:r>
        <w:t>FR: TF 8C_859/2013 du 24 février 2014</w:t>
      </w:r>
    </w:p>
    <w:p>
      <w:r>
        <w:t>IT: TF 8C_859/2013 del 24 febbraio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Den Ausgangspunkt des zu beurteilenden Rechtsstreites bildet die Verfügung vom 23. September 1998. Mit dieser hat die Rechtsvorgängerin der Allianz als obligatorischer Unfallversicherer der Beschwerdegegnerin für die verbleibenden Folgen des erlittenen Unfalls nebst einer Integritätsentschädigung eine ab 1. Januar 1998 laufende Invalidenrente nach Massgabe eines Invaliditätsgrades von 33,33 % und eines versicherten Verdienstes von Fr. 62'000.- zugesprochen. Der Versicherer stützte sich bei der Zusprechung dieser Leistungen auf einen mit der Versicherten geschlossenen Vergleich.</w:t>
      </w:r>
    </w:p>
    <w:p>
      <w:r>
        <w:t>Streitig und zu prüfen ist, ob die Allianz zu Recht in Wiedererwägung der Verfügung vom 23. September 1998 den versicherten Verdienst auf Fr. 41'254.60 reduziert und die Invalidenrente entsprechend herabgesetzt hat.</w:t>
      </w:r>
    </w:p>
    <w:p>
      <w:r>
        <w:rPr>
          <w:b/>
        </w:rPr>
        <w:t>E. 3.1</w:t>
      </w:r>
    </w:p>
    <w:p>
      <w:r>
        <w:t>Gemäss Art. 53 Abs. 2 ATSG kann der Versicherungsträger auf formell rechtskräftige Verfügungen oder Einspracheentscheide zurückkommen, wenn diese zweifellos unrichtig sind und wenn ihre Berichtigung von erheblicher Bedeutung ist. Diese Bestimmung wurde in Anlehnung an die Kriterien erlassen, welche die Rechtsprechung bis zum Inkrafttreten des ATSG am 1. Januar 2003 entwickelt hatte ( BGE 133 V 50 E. 4.1 S. 52; vgl. auch BGE 138 V 147 E. 2.1 S. 148 f.).</w:t>
      </w:r>
    </w:p>
    <w:p>
      <w:r>
        <w:t>Voraussetzung einer Wiedererwägung ist - nebst der erheblichen Bedeutung der Berichtigung -, dass kein vernünftiger Zweifel an der Unrichtigkeit der Verfügung (gemeint ist hiebei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wurden ( BGE 138 V 324 E. 3.3 S. 328). Ob dies zutrifft, beurteilt sich nach der bei Erlass der Verfügung bestandenen Sach- und Rechtslage, einschliesslich der damaligen Rechtspraxis (vgl. BGE 138 V 147 E. 2.1 S. 149, 324 E. 3.3 S. 328).</w:t>
      </w:r>
    </w:p>
    <w:p>
      <w:r>
        <w:t>Um wiedererwägungsweise auf eine verfügte Leistung zurückkommen zu können, genügt es aber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(vgl. BGE 117 V 8 E. 2c/aa S. 20; SVR 2006 UV Nr. 17 S. 60, U 378/05    E. 5.3; sodann aus jüngerer Zeit: Urteil 8C_778/2012 vom 27. Mai 2013 E. 3.1 mit weiteren Hinweisen). Eine Wiedererwägungeiner prozentgenauen Invalidenrente bedingt sodann, dass die Differenz des Invaliditätsgrades zu der als zweifellos unrichtig erkannten Verfügung mindestens 5 Prozentpunkte beträgt ( BGE 140 V 85 E. 4 S. 87).</w:t>
      </w:r>
    </w:p>
    <w:p>
      <w:r>
        <w:rPr>
          <w:b/>
        </w:rPr>
        <w:t>E. 3.2</w:t>
      </w:r>
    </w:p>
    <w:p>
      <w:r>
        <w:t>Bereits vor Inkrafttreten des ATSG war es nach der Rechtsprechung zulässig, sozialversicherungsrechtliche Streitigkeiten zwischen Versicherungsträger und Versicherten vergleichsweise zu regeln (vgl. BGE 133 V 593 E. 4.3 S. 595; 104 V 162 ; Ueli Kieser, ATSG-Kommentar, 2. Aufl. 2009, N. 3 ff. zu Art. 50 ATSG ; Barbara Kupfer Bucher, Das nichtstreitige Verwaltungsverfahren nach dem ATSG und seine Auswirkungen auf das AVIG, 2006, S. 202). In Art. 50 ATSG wurde dies kodifiziert. Danach können Streitigkeiten über sozialversicherungsrechtliche Leistungen durch Vergleich erledigt werden ( Art. 50 Abs. 1 ATSG ). Der Versicherungsträger hat den Vergleich in Form einer anfechtbaren Verfügung zu eröffnen (Art. 50    Abs. 2 ATSG).</w:t>
      </w:r>
    </w:p>
    <w:p>
      <w:r>
        <w:rPr>
          <w:b/>
        </w:rPr>
        <w:t>E. 3.2.1</w:t>
      </w:r>
    </w:p>
    <w:p>
      <w:r>
        <w:t>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 BGE 138 V 147 E. 2.4 S. 149 f.; vgl. auch Kupfer Bucher, a.a.O., S. 198 f. mit Hinweisen auf Gesetzesmaterialien).</w:t>
      </w:r>
    </w:p>
    <w:p>
      <w:r>
        <w:rPr>
          <w:b/>
        </w:rPr>
        <w:t>E. 3.2.2</w:t>
      </w:r>
    </w:p>
    <w:p>
      <w:r>
        <w:t>Rechtsprechungsgemäss kann ein Vergleich grundsätzlich ebenso in Wiedererwägung gezogen werden wie eine Verfügung. Es sind jedoch im Rahmen von Art. 53 Abs. 2 ATSG höhere Anforderungen zu stellen, um dem Vergleichscharakter Rechnung zu tragen ( BGE 138 V 147 E. 2.3 S. 149).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 BGE 138 V 147 E. 2.4 S. 150).</w:t>
      </w:r>
    </w:p>
    <w:p>
      <w:r>
        <w:t>Zu beachten ist dabei auch, dass die Zusprechung von Sozialversicherungsleistungen in der Regel auf verschiedenen Anspruchsgrundlagen beruht. Im UVG sind dies, nebst etwa der Versicherungsdeckung und den notwendigen kausalen Zusammenhängen, bei der Invalidenrente in erster Linie der Invaliditätsgrad - mit den diesem zugrunde liegenden Faktoren der Invaliditätsbemessung - und der versicherte Verdienst, bei der Integritätsentschädigung die Integritätseinbusse. Werden Sozialversicherungsleistungen gestützt auf einen Vergleich verfügt, umfasst dieser für gewöhnlich eine gesamthafte Würdigung aller relevanten Anspruchsfaktoren. Das heisst, jede Vergleichspartei bezieht in ihre Überlegungen mit ein und nimmt in Kauf, dass bei der vergleichsweisen Erledigung einige Anspruchsfaktoren eher zu ihren Gunsten, andere eher zu ihren Ungunsten ausgelegt werden als bei einer umfassenden Prüfung, und sie wägt ab, welchem Ergebnis sie bei gesamthafter Betrachtung zustimmen will. Der Versicherungsträger hat sich hiebei im Rahmen des ihm zustehenden Ermessens zu halten. Für die versicherte Person wird die rasche Zusprechung einer möglichst hohen Leistung im Vordergrund stehen (vgl. E. 3.2.1 hievor).</w:t>
      </w:r>
    </w:p>
    <w:p>
      <w:r>
        <w:rPr>
          <w:b/>
        </w:rPr>
        <w:t>E. 3.2.3</w:t>
      </w:r>
    </w:p>
    <w:p>
      <w:r>
        <w:t>Der wie dargelegt gesamthaften Betrachtungsweise beim Vergleich und den ihr zugrunde liegenden Wechselwirkungen läuft zuwider, wenn der Unfallversicherer im Nachhinein ein einzelnes Element des Leistungsanspruchs herausgreift und einer Wiedererwägung der damaligen Verfügung zugrunde legen, an den übrigen Anspruchsfaktoren gemäss Vergleich aber ohne nähere Prüfung festhalten will. Um eine Wiedererwägung vornehmen zu können, müsste vielmehr feststehen, dass die vergleichsweise verfügte Leistung bei einer auch sämtliche weiteren Anspruchsfaktoren umfassenden Klä-rung des Sachverhalts und der Rechtslage - auf damaligem Stand - im Ergebnis als offensichtlich unrichtig zu betrachten ist.</w:t>
      </w:r>
    </w:p>
    <w:p>
      <w:r>
        <w:rPr>
          <w:b/>
        </w:rPr>
        <w:t>E. 4</w:t>
      </w:r>
    </w:p>
    <w:p>
      <w:r>
        <w:t>Im vorliegenden Fall hat der Unfallversicherer sich auf den versicherten Verdienst beschränkt und die übrigen rentenrelevanten Faktoren unberücksichtigt gelassen. Das rechtfertigt, selbst wenn der versicherte Verdienst isoliert betrachtet als offensichtlich unrichtig zu betrachten wäre, keine Wiedererwägung der gestützt auf den Vergleich zugesprochenen Invalidenrente. Hinzu kommt, dass der Vergleich auch eine Integritätsentschädigung umfasste. Inwieweit auch diese zu berücksichtigen wäre, kann aber offenbleiben, da sich die Wiedererwägung schon aufgrund des zuvor Gesagten als unzulässig erweist. Das kantonale Gericht hat den Einspracheentscheid somit zu Recht aufgehoben. Die Beschwerde ist abzuweisen.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