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8C_859/2009 vom 11. November 2009</w:t>
      </w:r>
    </w:p>
    <w:p>
      <w:r>
        <w:t>Bundesgericht, 2009-11-11, DE</w:t>
      </w:r>
    </w:p>
    <w:p>
      <w:r>
        <w:rPr>
          <w:b/>
        </w:rPr>
        <w:t xml:space="preserve">Quelle: </w:t>
      </w:r>
      <w:r>
        <w:t>https://mcp.opencaselaw.ch/entscheid/bger_8C_859_2009</w:t>
      </w:r>
    </w:p>
    <w:p>
      <w:r>
        <w:t>FR: TF 8C_859/2009 du 11 novembre 2009</w:t>
      </w:r>
    </w:p>
    <w:p>
      <w:r>
        <w:t>IT: TF 8C_859/2009 del 11 novembre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vom Beschwerdeführer neu eingereichten Unterlagen, ausnahmsweise zulässig wären, sind vorliegend nicht erfüllt, so dass diese unbeachtet bleiben müssen.</w:t>
      </w:r>
    </w:p>
    <w:p>
      <w:r>
        <w:rPr>
          <w:b/>
        </w:rPr>
        <w:t>E. 2</w:t>
      </w:r>
    </w:p>
    <w:p>
      <w:r>
        <w:t>Die Zusprechung von Leistungen der obligatorischen Unfallversicherung setzt grundsätzlich das Vorliegen eines Berufsunfalles, eines Nichtberufsunfalles oder einer Berufskrankheit voraus ( Art. 6 Abs. 1 UVG ). Das kantonale Gericht hat die dabei zu beachtende Rechtsprechung zu dem für die Leistungspflicht vorausgesetzten natürlichen Kausalzusammenhang zwischen dem Unfall und dem eingetretenen Schaden (Krankheit, Invalidität, Tod; BGE 129 V 177 E. 3.1 S. 181 mit Hinweisen) und zum Dahinfallen des natürlichen Kausalzusammenhanges bei Erreichen des Status quo sine (vgl. RKUV 2000 U 363 S. 45, U 355/98 E. 2) zutreffend dargelegt. Darauf wird verwiesen.</w:t>
      </w:r>
    </w:p>
    <w:p>
      <w:r>
        <w:rPr>
          <w:b/>
        </w:rPr>
        <w:t>E. 3</w:t>
      </w:r>
    </w:p>
    <w:p>
      <w:r>
        <w:t>Streitig und zu prüfen ist, ob aufgrund des Ereignisses vom 15. November 2006 eine Leistungspflicht der SUVA über den 31. Januar 2008 hinaus besteht.</w:t>
      </w:r>
    </w:p>
    <w:p>
      <w:r>
        <w:rPr>
          <w:b/>
        </w:rPr>
        <w:t>E. 4</w:t>
      </w:r>
    </w:p>
    <w:p>
      <w:r>
        <w:t>Das kantonale Gericht hat in eingehender Würdigung der gesamten Akten, insbesondere gestützt auf die Berichte des SUVA-Arztes Dr. med. M.________, FMH Orthopädische Chirurgie, und den bei den Akten liegenden Berichten über die durchgeführten bildgebenden Untersuchungen festgestellt, dass die über den 31. Januar 2008 hinaus geklagten Beschwerden nicht mehr durch das Unfallereignis vom 15. November 2006 verursacht sind. Entgegen den Vorbringen des Beschwerdeführers kann auf die Berichte versicherungsinterner Ärzte rechtsprechungsgemäss dann abgestellt werden, wenn auch nicht geringe Zweifel an der Richtigkeit ihrer Schlussfolgerungen bestehen (BGE 8C_216/2009 E. 4.7). Vorliegend sind keine solche Zweifel vorhanden, hat doch auch der behandelnde Arzt des Versicherten, Dr. med. W.________, FMH Innere Medizin speziell Rheumatologie, in seinem Bericht vom 3. April 2007 eine Unfallkausalität der Beschwerden ausdrücklich verneint. Einsprache- und kantonaler Gerichtsentscheid bestehen somit zu Recht; die Beschwerde ist abzuweisen.</w:t>
      </w:r>
    </w:p>
    <w:p>
      <w:r>
        <w:rPr>
          <w:b/>
        </w:rPr>
        <w:t>E. 5</w:t>
      </w:r>
    </w:p>
    <w:p>
      <w:r>
        <w:t>Da die Beschwerde offensichtlich unbegründet ist, wird sie im Verfahren nach Art. 109 Abs. 2 lit. a BGG erledigt. Das Gesuch um unentgeltliche Prozessführung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