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857/2013 vom 14. Februar 2014</w:t>
      </w:r>
    </w:p>
    <w:p>
      <w:r>
        <w:t>Bundesgericht, 2014-02-14, DE</w:t>
      </w:r>
    </w:p>
    <w:p>
      <w:r>
        <w:rPr>
          <w:b/>
        </w:rPr>
        <w:t xml:space="preserve">Quelle: </w:t>
      </w:r>
      <w:r>
        <w:t>https://mcp.opencaselaw.ch/entscheid/bger_8C_857_2013</w:t>
      </w:r>
    </w:p>
    <w:p>
      <w:r>
        <w:t>FR: TF 8C 857/2013 du 14 février 2014</w:t>
      </w:r>
    </w:p>
    <w:p>
      <w:r>
        <w:t>IT: TF 8C 857/2013 del 14 febbraio 2014</w:t>
      </w:r>
    </w:p>
    <w:p>
      <w:pPr>
        <w:pStyle w:val="Heading2"/>
      </w:pPr>
      <w:r>
        <w:t>Regeste</w:t>
      </w:r>
    </w:p>
    <w:p>
      <w:r>
        <w:t>Invalidenversicherung (vorinstanzliches Verfahren; unentgeltliche Rechtspflege) | Invalidenversicherung</w:t>
      </w:r>
    </w:p>
    <w:p>
      <w:pPr>
        <w:pStyle w:val="Heading2"/>
      </w:pPr>
      <w:r>
        <w:t>Erwägungen</w:t>
      </w:r>
    </w:p>
    <w:p>
      <w:r>
        <w:rPr>
          <w:b/>
        </w:rPr>
        <w:t>E. 1</w:t>
      </w:r>
    </w:p>
    <w:p>
      <w:r>
        <w:t>Eine selbstständig eröffnete Verfügung, mit der im kantonalen Verfahren ein Gesuch um unentgeltliche Prozessführung und Verbeiständung abgewiesen wird, stellt praxisgemäss einen Zwischenentscheid dar, welcher geeignet ist, einen nicht wieder gutzumachenden Nachteil im Sinne von Art. 93 Abs. 1 lit. a BGG zu verursachen (SVR 2009 UV Nr. 12 S. 49 [Urteil 8C_530/2008 vom 25. September 2008, E. 2]). Auf die Beschwerde, in welcher Antrag auf Gewährung der unentgeltlichen Prozessführung und Verbeiständung im kantonalen Verfahren gestellt wird, ist daher einzutreten.</w:t>
      </w:r>
    </w:p>
    <w:p>
      <w:r>
        <w:rPr>
          <w:b/>
        </w:rPr>
        <w:t>E. 2</w:t>
      </w:r>
    </w:p>
    <w:p>
      <w:r>
        <w:t>Die Beschwerde in öffentlich-rechtlichen Angelegenheiten ( Art. 82 ff. BGG ) kann wegen Rechtsverletzungen gemäss den Art. 95 f. BGG erhoben werden.</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seine gesetzliche Grundlage.</w:t>
      </w:r>
    </w:p>
    <w:p>
      <w:r>
        <w:rPr>
          <w:b/>
        </w:rPr>
        <w:t>E. 3.2</w:t>
      </w:r>
    </w:p>
    <w:p>
      <w:r>
        <w:t>Die normative Frage, ob ein Rechtsmittel aussichtslos sei, prüft das Bundesgericht grundsätzlich frei (vgl. BGE 129 I 129 E. 2.3.1 S. 136; Urteil 9C_286/2009 vom 28. Mai 2009 E. 2.3 und 3.2.1-3.2.3 [publiziert in: SZS 2009 S. 397]). Rechtsbegehren sind aussichtslos, wenn deren Gewinnaussichten im Zeitpunkt der Verfahrenseinleitung deutlich geringer sind als die Verlustgefahren. Entscheidend ist, ob eine nicht bedürftige Partei sich vernünftigerweise zu einem Prozess entschliessen würde (vgl. BGE 129 I 129 E. 2.3.1 S. 135 f.). Es ist indessen nicht Aufgabe des Bundesgerichts, dem Sachgericht vorgreifend zu prüfen, ob das oder die im kantonalen Verfahren gestellten Begehren zu schützen seien oder nicht, sondern lediglich, ob der verfolgte Rechtsstandpunkt im Rahmen des sachlich Vertretbaren liegt bzw. nicht von vornherein unbegründet erscheint ( BGE 119 III 113 E. 3a S. 115; vgl. auch statt vieler: Urteil 8C_551/2011 vom 29. September 2011 E. 4.4).</w:t>
      </w:r>
    </w:p>
    <w:p>
      <w:r>
        <w:rPr>
          <w:b/>
        </w:rPr>
        <w:t>E. 4.1</w:t>
      </w:r>
    </w:p>
    <w:p>
      <w:r>
        <w:t>Das kantonale Gericht hat seine Qualifizierung der ihm eingereichten Beschwerde als aussichtslos in der angefochtenen Verfügung vom 25. Oktober 2013 damit begründet, dass die Beschwerdegegnerin insbesondere gestützt auf die Beurteilung durch Dr. med. G.________ vom Regionalen Ärztlichen Dienst (RAD) vom 7. Mai und 19. Juni 2013 zum Schluss gelangt sei, seit der letzten rechtsgültigen Verfügung sei keine anspruchsrelevante Veränderung des Gesundheitszustandes ausgewiesen; aufgrund einer summarischen Prüfung der Akten und insbesondere aufgrund der ausführlichen und schlüssigen Beurteilung durch den RAD-Arzt sei davon auszugehen, dass sich die gesundheitliche Situation und deren Auswirkung auf die Arbeitsfähigkeit nicht in rentenrelevantem Masse verändert habe, weshalb das neue Leistungsbegehren zu Recht erneut abgewiesen worden sei.</w:t>
      </w:r>
    </w:p>
    <w:p>
      <w:r>
        <w:rPr>
          <w:b/>
        </w:rPr>
        <w:t>E. 4.2</w:t>
      </w:r>
    </w:p>
    <w:p>
      <w:r>
        <w:t>Was dagegen in der Beschwerde in öffentlich-rechtlichen Angelegenheiten eingewendet wird, vermag zu keinem andern Ergebnis zu führen. Die beschwerdeführerischen Vorbringen erschöpfen sich denn auch zur Hauptsache in einer Kritik an den früheren gutachterlichen Ausführungen des Dr. med. L.________ vom 22. Oktober 2010, welche u.a. Grundlage für den Entscheid des Verwaltungsgerichts des Kantons Bern vom 6. Mai 2011 betreffend Verneinung eines Leistungsanspruchs der Beschwerdeführerin gebildet haben. Damit sind indessen zum Vornherein keine seit der letzten rechtskräftigen Abweisung des Leistungsbegehrens eingetretenen relevanten Veränderungen der gesundheitlichen Verhältnisse mit Auswirkung auf die Arbeitsfähigkeit dargetan (vgl. Art. 87 Abs. 2 und 3 IVV in der seit 1. März 2004 geltenden Fassung; vgl. BGE 130 V 343 E. 3.5.2 f. S. 350 f. und 117 V 200 E. 4b sowie 109 V 264 E. 3 und 114 E. 2b; Urteil I 692/06 vom 19. Dezember 2006 E. 2). Auch die übrigen Einwendungen der Beschwerdeführerin, mit denen sich Dr. med. G.________ in den erwähnten Beurteilungen - soweit wesentlich - bereits zutreffend befasst hat, vermögen zu keiner andern Beurteilung zu führen. Jedenfalls sind die letztinstanzlich vorgetragenen Rügen nicht geeignet, die vorinstanzliche Schlussfolgerung einer kaum Aussicht auf Erfolg versprechenden kantonalen Rechtsvorkehr als Bundesrechtsverletzung erscheinen zu lassen. Hieran vermag auch der Hinweis auf die im vorinstanzlichen Eventualantrag beantragte Rückweisung an die Verwaltung zur Vornahme weiterer Abklärungen nichts zu ändern, weil die von der Vorinstanz im Rahmen des Neuanmeldungsverfahrens vorgenommene Beweiswürdigung jedenfalls nicht als von vornherein unbegründet erscheint bzw. durchaus im Rahmen des sachlich Vertretbaren liegt (dazu E. 3.2 hievor in fine mit Hinweisen).</w:t>
      </w:r>
    </w:p>
    <w:p>
      <w:r>
        <w:rPr>
          <w:b/>
        </w:rPr>
        <w:t>E. 5.1</w:t>
      </w:r>
    </w:p>
    <w:p>
      <w:r>
        <w:t>Die Ausführungen in der Beschwerdeschrift geben dem Bundesgericht somit keine Veranlassung, die angefochtene vorinstanzliche Verfügung vom 25. Oktober 2013 antragsgemäss aufzuheben. Die Beschwerde ist vielmehr als offensichtlich unbegründet im Sinne von Art. 109 Abs. 2 lit. a BGG abzuweisen.</w:t>
      </w:r>
    </w:p>
    <w:p>
      <w:r>
        <w:rPr>
          <w:b/>
        </w:rPr>
        <w:t>E. 5.2</w:t>
      </w:r>
    </w:p>
    <w:p>
      <w:r>
        <w:t>Das Gesuch um aufschiebende Beschwerdewirkung ist bereits dadurch gegenstandslos geworden, dass das kantonale Gericht - nachdem es vom ergriffenen Rechtsmittel ans Bundesgericht Kenntnis erhalten hatte - die zur Bezahlung des verlangten Kostenvorschusses gesetzte Frist mit Verfügung vom 14. November 2013 ausgesetzt hat. Der Beschwerdeführerin muss die Möglichkeit eingeräumt werden, den vom kantonalen Gericht verlangten Kostenvorschuss noch zu bezahlen, wofür es ihr eine neue Frist anzusetzen haben wird.</w:t>
      </w:r>
    </w:p>
    <w:p>
      <w:r>
        <w:rPr>
          <w:b/>
        </w:rPr>
        <w:t>E. 6</w:t>
      </w:r>
    </w:p>
    <w:p>
      <w:r>
        <w:t>Als aussichtslos muss auch die Beschwerde ans Bundesgericht bezeichnet werden, weshalb die hier beantragte unentgeltliche Prozessführung und Verbeiständung abzuweisen ist ( Art. 64 Abs. 1-3 BGG ). Die Gerichtskosten ( Art. 65 Abs. 1 BGG )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