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8C_856/2011 vom 7. Februar 2012</w:t>
      </w:r>
    </w:p>
    <w:p>
      <w:r>
        <w:t>Bundesgericht, 2012-02-07, DE</w:t>
      </w:r>
    </w:p>
    <w:p>
      <w:r>
        <w:rPr>
          <w:b/>
        </w:rPr>
        <w:t xml:space="preserve">Quelle: </w:t>
      </w:r>
      <w:r>
        <w:t>https://mcp.opencaselaw.ch/entscheid/bger_8C_856_2011</w:t>
      </w:r>
    </w:p>
    <w:p>
      <w:r>
        <w:t>FR: TF 8C_856/2011 du 7 février 2012</w:t>
      </w:r>
    </w:p>
    <w:p>
      <w:r>
        <w:t>IT: TF 8C_856/2011 del 7 febbraio 2012</w:t>
      </w:r>
    </w:p>
    <w:p>
      <w:pPr>
        <w:pStyle w:val="Heading2"/>
      </w:pPr>
      <w:r>
        <w:t>Erwägungen</w:t>
      </w:r>
    </w:p>
    <w:p>
      <w:r>
        <w:rPr>
          <w:b/>
        </w:rPr>
        <w:t>E. 1</w:t>
      </w:r>
    </w:p>
    <w:p>
      <w:r>
        <w:t>Die vorinstanzliche Verfügung stellt einen anfechtbaren Zwischenentscheid im Sinne von Art. 93 Abs. 1 lit. a BGG dar (statt vieler: Urteil 8C_794/2011 vom 17. November 2011 E. 1). Die übrigen Voraussetzungen für das Eintreten auf die Beschwerde sind ebenfalls erfüllt.</w:t>
      </w:r>
    </w:p>
    <w:p>
      <w:r>
        <w:rPr>
          <w:b/>
        </w:rPr>
        <w:t>E. 2</w:t>
      </w:r>
    </w:p>
    <w:p>
      <w:r>
        <w:t>Der Beschwerdeführer beantragt die Durchführung eines zweiten Schriftenwechsels. Ein solcher ist indessen nicht erforderlich ( Art. 102 Abs. 3 BGG ).</w:t>
      </w:r>
    </w:p>
    <w:p>
      <w:r>
        <w:rPr>
          <w:b/>
        </w:rPr>
        <w:t>E. 3</w:t>
      </w:r>
    </w:p>
    <w:p>
      <w:r>
        <w:t>Der Beschwerdeführer rügt eine Verletzung des sich aus Art. 29 Abs. 3 BV ergebenden Anspruchs auf unentgeltliche Rechtspflege. Er macht nicht geltend, das kantonale Recht oder die Bestimmungen der EMRK würden einen darüber hinaus gehenden Anspruch gewähren.</w:t>
      </w:r>
    </w:p>
    <w:p>
      <w:r>
        <w:rPr>
          <w:b/>
        </w:rPr>
        <w:t>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Das kantonale Gericht hat die Gewährung der unentgeltlichen Rechtspflege und Verbeiständung mit der Begründung verweigert, die bei ihm eingereichte Beschwerde sei aussichtslos.</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(statt vieler: erwähntes Urteil 8C_794/2011 E. 2.1 mit Hinweis).</w:t>
      </w:r>
    </w:p>
    <w:p>
      <w:r>
        <w:rPr>
          <w:b/>
        </w:rPr>
        <w:t>E. 3.2</w:t>
      </w:r>
    </w:p>
    <w:p>
      <w:r>
        <w:t>Der Präsident des kantonalen Gerichts hat zunächst geprüft, ob das SJD mit Entscheid vom 15. August 2011 zu Recht auf den Rekurs des heutigen Beschwerdeführers nicht eintrat. Es hat dazu im Zwischenentscheid erwogen, dem SJD könne zwar insofern nicht gefolgt werden, als es auf Nichteintreten erkannt habe mit der Begründung, die Voraussetzungen für den Bezug von Nothilfe seien nicht erfüllt. In seiner materiellen Eventualbegründung habe dieses indessen zutreffend erwogen, dass der Rekurs in der Sache selbst abzuweisen wäre. Der Gesuchsteller habe weder bei der Abklärung mitgewirkt, noch der zuständigen Behörde seinen Aufenthaltsort mitgeteilt und auch die ihm angebotene Nothilfe nicht beansprucht. Da überdies keine Gehörsverletzungen auszumachen seien, die durch den streitigen Entscheid nicht bereits geheilt worden wären, seien die Erfolgsaussichten der Beschwerde insgesamt als gering einzustufen. Damit bestehe kein Anspruch auf unentgeltliche Rechtspflege und Verbeiständung.</w:t>
      </w:r>
    </w:p>
    <w:p>
      <w:r>
        <w:t>Die vorinstanzliche Beurteilung, die Beschwerde habe praktisch keinerlei Aussicht auf Erfolg, ist nicht zu beanstanden.</w:t>
      </w:r>
    </w:p>
    <w:p>
      <w:r>
        <w:rPr>
          <w:b/>
        </w:rPr>
        <w:t>E. 3.3</w:t>
      </w:r>
    </w:p>
    <w:p>
      <w:r>
        <w:t>Was der Beschwerdeführer dagegen vorbringt, führt - soweit die Rügen überhaupt sachbezogen sind - zu keinem anderen Ergebnis. Insbesondere hat das SJD im Entscheid vom 15. August 2011 in einer Eventualbegründung das gestellte Rechtsbegehren materiell beurteilt und sich dabei auch zu den an eine Notunterkunft zu stellenden Mindestanforderungen geäussert. Hat eine Vorinstanz - entgegen dem grundsätzlich massgebenden Dispositiv ihres Entscheids - in den Erwägungen einen Rechtsanspruch materiell abgewiesen, beschränkt sich das Anfechtungsobjekt der Rechtsmittelinstanz nicht auf das vorinstanzliche Nichteintreten; vielmehr kann diese den angefochtenen Entscheid selber auch materiell überprüfen, wovon das Verwaltungsgericht zu Recht ausgegangen ist. In materiellrechtlicher Hinsicht nicht ersichtlich ist namentlich, gestützt auf welche rechtliche Grundlage der geltend gemachte Anspruch auf Unterstützung durch eine bestimmte Gemeinde geschuldet und inwiefern die erfolgte "Zuteilung" an die Gemeinde X.________ rechtswidrig wäre, zumal der Gesuchsteller den Behörden seinen Aufenthaltsort nicht bekannt gegeben hat. Dass das effektive Vorliegen einer aktuellen Notlage im Sinne von Art. 12 BV für die Behörde unter den gegebenen Umständen tatsächlich überprüfbar gewesen wäre, legt der Beschwerdeführer nicht näher dar.</w:t>
      </w:r>
    </w:p>
    <w:p>
      <w:r>
        <w:rPr>
          <w:b/>
        </w:rPr>
        <w:t>E. 4</w:t>
      </w:r>
    </w:p>
    <w:p>
      <w:r>
        <w:t>Die offensichtlich unbegründete Beschwerde ist im Verfahren nach Art. 109 Abs. 2 lit. a und Abs. 3 BGG abzuweisen.</w:t>
      </w:r>
    </w:p>
    <w:p>
      <w:r>
        <w:rPr>
          <w:b/>
        </w:rPr>
        <w:t>E. 5</w:t>
      </w:r>
    </w:p>
    <w:p>
      <w:r>
        <w:t>Aufgrund der Umstände ist auf die Erhebung von Gerichtskosten zu verzichten (Art. 66 Abs. 1 zweiter Satz BGG). Das für das bundesgerichtliche Verfahren gestellte Gesuch um unentgeltliche Rechtspflege ist somit gegenstandslos, soweit es auf die Befreiung von Gerichtskosten gerichtet ist. Die unentgeltliche Rechtspflege im Sinne der unentgeltlichen Verbeiständung kann zufolge Aussichtslosigkeit auch der letztinstanzlichen Beschwerde nicht gewährt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