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8C_853/2016 vom 1. Februar 2017</w:t>
      </w:r>
    </w:p>
    <w:p>
      <w:r>
        <w:t>Bundesgericht, 2017-02-01, DE</w:t>
      </w:r>
    </w:p>
    <w:p>
      <w:r>
        <w:rPr>
          <w:b/>
        </w:rPr>
        <w:t xml:space="preserve">Quelle: </w:t>
      </w:r>
      <w:r>
        <w:t>https://mcp.opencaselaw.ch/entscheid/bger_8C_853_2016</w:t>
      </w:r>
    </w:p>
    <w:p>
      <w:r>
        <w:t>FR: TF 8C_853/2016 du 1 février 2017</w:t>
      </w:r>
    </w:p>
    <w:p>
      <w:r>
        <w:t>IT: TF 8C_853/2016 del 1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8C_853/2016</w:t>
      </w:r>
    </w:p>
    <w:p>
      <w:r>
        <w:t>Urteil vom 1. Februar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</w:t>
      </w:r>
    </w:p>
    <w:p>
      <w:r>
        <w:t>des Bundesverwaltungsgerichts</w:t>
      </w:r>
    </w:p>
    <w:p>
      <w:r>
        <w:t>vom 6. Dezember 2016.</w:t>
      </w:r>
    </w:p>
    <w:p>
      <w:r>
        <w:t>Nach Einsicht</w:t>
      </w:r>
    </w:p>
    <w:p>
      <w:r>
        <w:t>in die Beschwerde vom 27. Dezember 2016 gegen den Entscheid des Bundesverwaltungsgerichts vom 6. Dezember 2016,</w:t>
      </w:r>
    </w:p>
    <w:p>
      <w:r>
        <w:t>in die Mitteilung des Bundesgerichts vom 30. Dezember 2016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 24. Januar 2017 abgelaufenen Rechtsmittelfrist keine weitere Eingabe erfolgt ist,</w:t>
      </w:r>
    </w:p>
    <w:p>
      <w:r>
        <w:t>dass auf die lediglich die Begebenheiten und Probleme mit der bisherigen Rechtsvertreterin schildernde und damit offensichtlich keine hinreichende Begründung im Sinne von Art. 42 Abs. 2 BGG beinhaltende Beschwerde im vereinfachten Verfahren nach Art. 108 Abs. 1 lit. b BGG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1. Februar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