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8C_84/2019 vom 29. August 2019</w:t>
      </w:r>
    </w:p>
    <w:p>
      <w:r>
        <w:t>Bundesgericht, 2019-08-29, DE</w:t>
      </w:r>
    </w:p>
    <w:p>
      <w:r>
        <w:rPr>
          <w:b/>
        </w:rPr>
        <w:t xml:space="preserve">Quelle: </w:t>
      </w:r>
      <w:r>
        <w:t>https://mcp.opencaselaw.ch/entscheid/bger_8C_84_2019</w:t>
      </w:r>
    </w:p>
    <w:p>
      <w:r>
        <w:t>FR: TF 8C_84/2019 du 29 août 2019</w:t>
      </w:r>
    </w:p>
    <w:p>
      <w:r>
        <w:t>IT: TF 8C_84/2019 del 29 agosto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ist, ob die vorinstanzlich bestätigte Rentenaufhebung vor Bundesrecht standhält. Zur Frage steht dabei, ob die Voraussetzungen für eine Rentenrevision erfüllt waren. Umstritten ist des Weiteren die der Ermittlung des Invaliditätsgrades zugrunde liegende Arbeitsfähigkeit.</w:t>
      </w:r>
    </w:p>
    <w:p>
      <w:r>
        <w:rPr>
          <w:b/>
        </w:rPr>
        <w:t>E. 2.2</w:t>
      </w:r>
    </w:p>
    <w:p>
      <w:r>
        <w:t>Zum Streitgegenstand gehört bei der Rentenaufhebung auch die Frage der Zumutbarkeit der Selbsteingliederung (Urteil 8C_494/2018 vom 6. Juni 2019 E. 2.2, zur Publikation vorgesehen; dazu unten E. 7.2 und 7.3).</w:t>
      </w:r>
    </w:p>
    <w:p>
      <w:r>
        <w:rPr>
          <w:b/>
        </w:rPr>
        <w:t>E. 3</w:t>
      </w:r>
    </w:p>
    <w:p>
      <w:r>
        <w:t>Das kantonale Gericht hat die für die Beurteilung des Rentenanspruchs nach Art. 28 IVG massgeblichen Bestimmungen, insbesondere zur Erwerbsunfähigkeit ( Art. 7 ATSG ) und zur Invalidität ( Art. 8 Abs. 1 ATSG ), vor allem bei psychischen Leiden ( BGE 143 V 409 E. 4.2.1 S. 413; 143 V 418 ; 141 V 281 ), zutreffend dargelegt. Gleiches gilt hinsichtlich der Grundsätze zur Rentenrevision ( Art. 17 Abs. 1 ATSG ), namentlich der dazu ergangenen Rechtsprechung zum Begriff der wesentlichen Änderung in den tatsächlichen Verhältnissen ( BGE 134 V 131 E. 3 S. 132), sowie zur umfassenden Neuüberprüfung bei gegebenem Revisionsgrund ( BGE 141 V 9 E. 2.3 S. 11). Richtig wiedergegeben sind auch die zu beachtenden Regeln zum Beweiswert eines ärztlichen Berichts oder Gutachtens ( BGE 134 V 231 E. 5.1 S. 232; 125 V 351 E. 3a S. 352). Es wird darauf verwiesen.</w:t>
      </w:r>
    </w:p>
    <w:p>
      <w:r>
        <w:rPr>
          <w:b/>
        </w:rPr>
        <w:t>E. 4</w:t>
      </w:r>
    </w:p>
    <w:p>
      <w:r>
        <w:t>Nach der Vorinstanz sei hinsichtlich des psychischen Leidens, das zur Rentenzusprechung geführt habe, nach übereinstimmender Auffassung der BEGAZ-Gutachter und des RAD-Arztes eine Verbesserung eingetreten. Die Gutachter hätten eine Remission der Depression festgestellt. Damit sei ein Revisionsgrund gegeben.</w:t>
      </w:r>
    </w:p>
    <w:p>
      <w:r>
        <w:t>Nach dem voll beweiskräftigen BEGAZ-Gutachten sei der Beschwerdeführer nunmehr in der bisherigen oder einer anderen angepassten Tätigkeit uneingeschränkt arbeitsfähig. Hinsichtlich der vom RAD-Arzt nach seiner damaligen Untersuchung im Jahr 2012 gestellten und aktuell bestätigten Diagnose einer Persönlichkeitsstörung, die die Gutachter nicht bestätigten (sondern als akzentuierte Persönlichkeitszüge interpretierten), nahm das kantonale Gericht eine eigenständige Indikatorenprüfung vor und gelangte zum Schluss, dass eine dadurch bedingte Arbeitsunfähigkeit nicht ausgewiesen sei. Gleiches galt unbestrittenerweise auch hinsichtlich des somatischen Gesundheitszustandes. Der Beschwerdeführer sei im Juni 2013 wegen einer Divertikulitis notfallmässig hospitalisiert worden und habe sich danach mehreren, teils komplizierten Operationen unterziehen müssen. Davon habe er sich aber relativ rasch und vollständig wieder erholt.</w:t>
      </w:r>
    </w:p>
    <w:p>
      <w:r>
        <w:rPr>
          <w:b/>
        </w:rPr>
        <w:t>E. 5.1</w:t>
      </w:r>
    </w:p>
    <w:p>
      <w:r>
        <w:t>Der Beschwerdeführer bestreitet, dass eine rentenerhebliche Veränderung des Gesundheitszustandes eingetreten sei. Bei der ursprünglichen Rentenzusprechung mit Verfügung vom 19. April 2013 habe nicht das - bereits damals lediglich leichtgradig ausgeprägte - depressive Leiden, sondern die Persönlichkeitsstörung im Vordergrund gestanden. Wenn diese durch die Gutachter nun anders - im Sinne von akzentuierten Persönlichkeitszügen - interpretiert werde, lasse sich daraus nicht auf eine Verbesserung schliessen.</w:t>
      </w:r>
    </w:p>
    <w:p>
      <w:r>
        <w:rPr>
          <w:b/>
        </w:rPr>
        <w:t>E. 5.2</w:t>
      </w:r>
    </w:p>
    <w:p>
      <w:r>
        <w:t>Inwiefern die vorinstanzlichen Feststellungen offensichtlich un-richtig wären, ist nicht erkennbar. Dies gilt namentlich insoweit, als auch der RAD-Arzt, obwohl in der Diagnosestellung (kombinierte Persönlichkeitsstörung, ICD-10 F61) mit den BEGAZ-Gutachtern (akzentuierte selbstunsichere Persönlichkeitszüge, ICD-10 Z73.1) nicht einig, von einer seit Januar 2014 jedenfalls verbesserten (wenn auch nur 50%igen) Arbeitsfähigkeit ausging. Dass die Vorinstanz unter den gegebenen Umständen die Voraussetzungen für eine Revision als erfüllt erachtet hat, ist nicht bundesrechtswidrig. Dies gilt insbesondere auch insoweit, als sie den Eintritt der Verbesserung auf Januar 2013, also noch vor Erlass der damaligen Rentenverfügung, festsetzte. Es handelt sich, soweit dazu eine einzelne Stelle im Gutachten wiedergegeben wurde, offensichtlich um ein Versehen. In retrospektiver zeitlicher Hinsicht nahmen die Gutachter ausdrücklich Bezug darauf, dass der Beschwerdeführer seit 2014 nicht mehr in ambulanter psychiatrischer beziehungsweise psychotherapeutischer Behandlung stehe und lediglich noch ein Medikament zur Nacht einnehme.</w:t>
      </w:r>
    </w:p>
    <w:p>
      <w:r>
        <w:rPr>
          <w:b/>
        </w:rPr>
        <w:t>E. 6</w:t>
      </w:r>
    </w:p>
    <w:p>
      <w:r>
        <w:t>Bei gegebenen Revisionsvoraussetzungen war der Invaliditätsgrad auf der Grundlage eines richtig und vollständig festgestellten Sachverhalts neu und ohne Bindung an frühere Invaliditätsschätzungen zu ermitteln (oben E. 3). In diesem Zusammenhang wird beschwerdeweise die vorinstanzliche Indikatorenprüfung bemängelt, die das kantonale Gericht vornahm für den Fall, dass mit dem RAD-Arzt, aber entgegen den Gutachtern von der Diagnose einer Persönlichkeitsstörung auszugehen wäre. Gestützt auf diese eigene Prüfung gelangte das kantonale Gericht zum Schluss, dass eine Einschränkung der Arbeitsfähigkeit nicht ausgewiesen sei. Damit stimmte es im Ergebnis überein mit den BEGAZ-Gutachtern, die sich ihrerseits bei der Beurteilung einer allfälligen Einschränkung der Arbeitsfähigkeit ebenfalls nach den Vorgaben von BGE 141 V 281 gerichtet hatten. Das kantonale Gericht stellte fest, dass keine ins Gewicht fallenden Komorbiditäten bestünden und dass sich der Beschwerdeführer mit seinen persönlichkeitsbedingten Defiziten arrangiert habe. Eine fachpsychiatrische Behandlung werde nicht mehr durchgeführt, was angesichts der nur noch geringgradig vorhandenen Befunde auch nicht erstaune. Gemäss seinen eigenen Angaben leide er unter Stimmungsschwankungen, Ein- und Durchschlafstörungen sowie morgendlich ausgeprägter Freudlosigkeit. Die Beurteilung anhand des Mini-ICF-Ratings für Aktivitäts- und Partizipationsstörungen bei psychischen Erkrankungen (Mini-ICF-APP) habe lediglich leichte Beeinträchtigungen bei der Flexibilität und Umstellungsfähigkeit, bei der Anwendung fachlicher Kompetenzen sowie bei der Durchhaltefähigkeit und Selbstbehauptungsfähigkeit ergeben. Die Fähigkeit zur Pflege sozialer Beziehungen und aktiver Lebensgestaltung sei angesichts der Selbstständigkeit des Beschwerdeführers bezüglich Wohnen und Haushaltführung, seines langjährigen Freundes- und intakten Familienkreises, seiner Ferien sowie seiner Hobbys und Interessen und in Übereinstimmung mit dem Mini-ICF-Rating ungebrochen. Einen Leidensdruck vermochte das kantonale Gericht - auch wegen der zuletzt fehlenden konsequenten Therapiebemühungen - nicht zu erkennen. Inwiefern diese Feststellungen offensichtlich unrichtig wären oder der angefochtene Entscheid sonstwie gegen Bundesrecht verstiesse, ist nicht zu ersehen. Daran können für die Beurteilung des aktuellen Gesundheitszustandes die in der Vergangenheit durchgemachten Krisen (mit stationären Behandlungen in den Jahren 2007 und 2011 in der Klinik H.________ und in der Klinik F.________ sowie Stellenverlusten) nichts ändern. Es bestehen namentlich keine Anhaltspunkte dafür und wird beschwerdeweise nicht dargelegt, dass später - soweit hier im Rahmen der Revision zu prüfen - noch Bedarf an konsequenten ambulanten Therapien bestanden hätte. Auch lassen sich ressourcenhemmende Komorbiditäten nicht mit den wegen einer Divertikulitis in der zweiten Hälfte des Jahres 2013 erfolgten Operationen begründen. Sie haben nach dem kantonalen Gericht nur vorübergehend zu Arbeitsunfähigkeiten geführt.</w:t>
      </w:r>
    </w:p>
    <w:p>
      <w:r>
        <w:rPr>
          <w:b/>
        </w:rPr>
        <w:t>E. 7.1</w:t>
      </w:r>
    </w:p>
    <w:p>
      <w:r>
        <w:t>Der Beschwerdeführer macht geltend, dass der Rentenaufhebung die Unzumutbarkeit der Selbsteingliederung entgegenstehe.</w:t>
      </w:r>
    </w:p>
    <w:p>
      <w:r>
        <w:rPr>
          <w:b/>
        </w:rPr>
        <w:t>E. 7.2.1</w:t>
      </w:r>
    </w:p>
    <w:p>
      <w:r>
        <w:t>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Nach langjährigem Rentenbezug können Erfordernisse des Arbeitsmarktes der Anrechnung einer medizinisch vorhandenen Leistungsfähigkeit und medizinisch möglichen Leistungsentfaltung jedoch entgegenstehen. Es muss in jedem Einzelfall feststehen, dass die (wiedergewonnene) Erwerbsfähigkeit auf dem ausgeglichenen Arbeitsmarkt (erneut) verwertbar ist (SVR 2011 IV Nr. 30 S. 86, 9C_163/2009 E. 4.2.2). Wenn Anhaltspunkte dafür bestehen, dass die Selbsteingliederung objektiv betrachtet nicht möglich sein sollte, hat die Verwaltung die Zumutbarkeit der Selbsteingliederung (ausnahmsweise) näher zu prüfen (SVR 2011 IV Nr. 73 S. 220, 9C_228/2010 E. 3.6; vgl. auch BGE 141 V 5 E. 4.2.2 S. 8; Urteile 8C_454/2016 vom 19. Dezember 2016 E. 5; 9C_3/2015 vom 20. Mai 2015 E. 4.3).</w:t>
      </w:r>
    </w:p>
    <w:p>
      <w:r>
        <w:rPr>
          <w:b/>
        </w:rPr>
        <w:t>E. 7.2.2</w:t>
      </w:r>
    </w:p>
    <w:p>
      <w:r>
        <w:t>Als grundsätzlich ("vermutungsweise") unzumutbar gilt die Selbsteingliederung, wenn die versicherte Person bei der wiedererwägungs- oder revisionsweisen Herabsetzung oder Aufhebung der Invalidenrente das 55. Altersjahr überschritten oder seit mehr als 15 Jahren eine Rente bezogen hat (vgl. zum massgeblichen Zeitpunkt BGE 141 V 5 ). Es sind Eingliederungsmassnahmen durchzuführen, sofern nicht Anhaltspunkte dafür bestehen, dass die Selbsteingliederung objektiv dennoch möglich sei (SVR 2011 IV Nr. 73 S. 220, 9C_228/2010 E. 3.1.1 und 3.3). Die IV-Stelle trägt die Beweislast dafür, dass entgegen der Regel die versicherte Person in der Lage ist, das medizinisch-theoretisch (wieder) ausgewiesene Leistungspotenzial auf dem Weg der Selbsteingliederung erwerblich zu verwerten (Urteil 8C_494/2018 vom 6. Juni 2019 E. 5 mit Hinweisen, zur Publikation vorgesehen).</w:t>
      </w:r>
    </w:p>
    <w:p>
      <w:r>
        <w:rPr>
          <w:b/>
        </w:rPr>
        <w:t>E. 7.3</w:t>
      </w:r>
    </w:p>
    <w:p>
      <w:r>
        <w:t>Das kantonale Gericht hat die Verwertbarkeit der Restarbeitsfähigkeit für das Bundesgericht an sich verbindlich bejaht. Zur weiter zu beurteilenden Frage, ob der Beschwerdeführer der Selbsteingliederung überlassen werden durfte, fehlt es indessen an vorinstanzlichen Feststellungen. Ohne weitere Begründung wird lediglich festgehalten, dass mangels einer relevanten gesundheitsbedingten Arbeitsunfähigkeit kein Anspruch auf Eingliederungsmassnahmen bestehe. Daraus lassen sich keine Rückschlüsse auf die Zumutbarkeit der Selbsteingliederung ziehen. Der angefochtene Entscheid ist in diesem Punkt unvollständig und insoweit bundesrechtswidrig. Die Sache ist deshalb an die Vorinstanz zurückzuweisen.</w:t>
      </w:r>
    </w:p>
    <w:p>
      <w:r>
        <w:t>Von einer die Rentenaufhebung hindernden Unzumutbarkeit der Selbsteingliederung kann bei unter 55-jährigen Versicherten und weniger als 15 Jahre dauerndem Rentenbezug nur dann ausgegangen werden, wenn eine Hilfestellung erforderlich ist, die über den allgemeinen, bei einer Rentenaufhebung regelmässig gegebenen Eingliederungsbedarf hinausgeht (vgl. Urteile 9C_584/2015 vom 15. April 2016 E. 7; 9C_572/2012 vom 18. Oktober 2012 E. 2.3.2). Das kantonale Gericht wird zu prüfen haben, ob diese Voraussetzung hier - insbesondere auch angesichts der Empfehlung der BEGAZ-Gutachter, es seien berufliche Massnahmen mit psychiatrischer und psychopharmakologischer Unterstützung durchzuführen - erfüllt war. Es wird die Frage wenn möglich nach Lage der Akten entscheiden oder allenfalls mit den Gutachtern Rücksprache nehmen.</w:t>
      </w:r>
    </w:p>
    <w:p>
      <w:r>
        <w:rPr>
          <w:b/>
        </w:rPr>
        <w:t>E. 8</w:t>
      </w:r>
    </w:p>
    <w:p>
      <w:r>
        <w:t>Das Verfahren ist kostenpflichtig ( Art. 65 BGG ). Die Gerichtskosten werden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