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8C_84/2013 vom 12. Februar 2013</w:t>
      </w:r>
    </w:p>
    <w:p>
      <w:r>
        <w:t>Bundesgericht, 2013-02-12, DE</w:t>
      </w:r>
    </w:p>
    <w:p>
      <w:r>
        <w:rPr>
          <w:b/>
        </w:rPr>
        <w:t xml:space="preserve">Quelle: </w:t>
      </w:r>
      <w:r>
        <w:t>https://mcp.opencaselaw.ch/entscheid/bger_8C_84_2013</w:t>
      </w:r>
    </w:p>
    <w:p>
      <w:r>
        <w:t>FR: TF 8C_84/2013 du 12 février 2013</w:t>
      </w:r>
    </w:p>
    <w:p>
      <w:r>
        <w:t>IT: TF 8C_84/2013 del 12 febbraio 2013</w:t>
      </w:r>
    </w:p>
    <w:p>
      <w:pPr>
        <w:pStyle w:val="Heading2"/>
      </w:pPr>
      <w:r>
        <w:t>Volltext</w:t>
      </w:r>
    </w:p>
    <w:p>
      <w:r>
        <w:t>Bundesgericht</w:t>
      </w:r>
    </w:p>
    <w:p>
      <w:r>
        <w:t>Tribunal fédéral</w:t>
      </w:r>
    </w:p>
    <w:p>
      <w:r>
        <w:t>Tribunale federale</w:t>
      </w:r>
    </w:p>
    <w:p>
      <w:r>
        <w:t>Tribunal federal</w:t>
      </w:r>
    </w:p>
    <w:p>
      <w:r>
        <w:t>{T 0/2}</w:t>
      </w:r>
    </w:p>
    <w:p>
      <w:r>
        <w:t>8C_84/2013</w:t>
      </w:r>
    </w:p>
    <w:p>
      <w:r>
        <w:t>Urteil vom 12. Februar 2013</w:t>
      </w:r>
    </w:p>
    <w:p>
      <w:r>
        <w:t>I. sozialrechtliche Abteilung</w:t>
      </w:r>
    </w:p>
    <w:p>
      <w:r>
        <w:t>Besetzung</w:t>
      </w:r>
    </w:p>
    <w:p>
      <w:r>
        <w:t>Bundesrichterin Leuzinger, Präsidentin,</w:t>
      </w:r>
    </w:p>
    <w:p>
      <w:r>
        <w:t>Gerichtsschreiberin Fleischanderl.</w:t>
      </w:r>
    </w:p>
    <w:p>
      <w:r>
        <w:t>Verfahrensbeteiligte</w:t>
      </w:r>
    </w:p>
    <w:p>
      <w:r>
        <w:t>A.________,</w:t>
      </w:r>
    </w:p>
    <w:p>
      <w:r>
        <w:t>Beschwerdeführerin,</w:t>
      </w:r>
    </w:p>
    <w:p>
      <w:r>
        <w:t>gegen</w:t>
      </w:r>
    </w:p>
    <w:p>
      <w:r>
        <w:t>Sozialversicherungsamt Schaffhausen, AHV-Ausgleichskasse, Oberstadt 9, 8200 Schaffhausen,</w:t>
      </w:r>
    </w:p>
    <w:p>
      <w:r>
        <w:t>Beschwerdegegner.</w:t>
      </w:r>
    </w:p>
    <w:p>
      <w:r>
        <w:t>Gegenstand</w:t>
      </w:r>
    </w:p>
    <w:p>
      <w:r>
        <w:t>Sozialhilfe (Prozessvoraussetzung),</w:t>
      </w:r>
    </w:p>
    <w:p>
      <w:r>
        <w:t>Beschwerde gegen den Entscheid des Obergerichts des Kantons Schaffhausen vom 21. Dezember 2012.</w:t>
      </w:r>
    </w:p>
    <w:p>
      <w:r>
        <w:t>Nach Einsicht</w:t>
      </w:r>
    </w:p>
    <w:p>
      <w:r>
        <w:t>in die Beschwerde der A.________ vom 25. Januar 2013 (Poststempel) gegen den Entscheid des Obergerichts des Kantons Schaffhausen vom 21. Dezember 2012,</w:t>
      </w:r>
    </w:p>
    <w:p>
      <w:r>
        <w:t>in die Mitteilung des Bundesgerichts vom 29. Januar 2013, worin auf die gesetzlichen Formerfordernisse von Beschwerden hinsichtlich Begehren und Begründung sowie auf die nur innert der Rechtsmittelfrist noch bestehende Verbesserungsmöglichkeit hingewiesen worden ist,</w:t>
      </w:r>
    </w:p>
    <w:p>
      <w:r>
        <w:t>in die daraufhin dem Bundesgericht zugestellte Eingabe vom 30. Januar 2013 (Poststempel),</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w:t>
      </w:r>
    </w:p>
    <w:p>
      <w:r>
        <w:t>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135 V 94 E. 1 S. 95; 133 II 249 E. 1.4.2 S. 254; vgl. auch BGE 133 IV 286 ff.),</w:t>
      </w:r>
    </w:p>
    <w:p>
      <w:r>
        <w:t>dass es daher der Beschwerde führenden Person obliegt, klar und detailliert anhand der Erwägungen des angefochtenen Entscheids darzulegen, welche verfassungsmässigen Rechte und inwiefern sie durch den kantonalen Entscheid verletzt worden sind (vgl. BGE 134 II 244 E. 2.2 S. 246 mit weiteren Hinweisen),</w:t>
      </w:r>
    </w:p>
    <w:p>
      <w:r>
        <w:t>dass im vorliegenden Fall die Eingaben der Beschwerdeführerin den vorerwähnten Anforderungen offensichtlich nicht genügen, indem namentlich nicht anhand der vorinstanzlichen Erwägungen konkret und detailliert aufgezeigt wird, welche verfassungsmässigen Rechte und inwiefern diese durch den angefochtenen Entscheid des kantonalen Gerichts verletzt worden sein sollen, wobei die Beschwerde insbesondere die gesetzlichen Erfordernisse der qualifizierten Rügepflicht hinsichtlich eines zulässigen Beschwerdegrundes im Sinne von Art. 95 ff. BGG nicht erfüllt,</w:t>
      </w:r>
    </w:p>
    <w:p>
      <w:r>
        <w:t>dass hieran auch die lediglich pauschal gehaltenen Hinweise bezüglich "Verletzung des Menschenrechtes" bzw. des "(Messens) mit zwei Ellen" nichts ändern, weil mit der Beschwerde auch insoweit keine gegenüber dem angefochtenen Entscheid der Vorinstanz hinreichend substanziierten zulässigen Beschwerdegründe im Sinne von Art. 95 ff. BGG vorgebracht werden,</w:t>
      </w:r>
    </w:p>
    <w:p>
      <w:r>
        <w:t>dass deshalb, bei allem Verständnis für die Lage der Beschwerdeführerin, keine hinreichende Begründung und somit kein gültiges Rechtsmittel eingereicht worden ist, obwohl das Bundesgericht auf die entsprechenden Anforderungen an Beschwerden und die nur innert der Rechtsmittelfrist noch bestehende Verbesserungsmöglichkeit bezüglich der mangelhaften Eingabe am 29. Januar 2013 ausdrücklich hingewiesen hat,</w:t>
      </w:r>
    </w:p>
    <w:p>
      <w:r>
        <w:t>dass somit - ohne Ansetzung einer Nachfrist zur Verbesserung ( BGE 134 II 244 E. 2.4 S. 247) - auf die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Schaffhausen schriftlich mitgeteilt.</w:t>
      </w:r>
    </w:p>
    <w:p>
      <w:r>
        <w:t>Luzern, 12. Februar 2013</w:t>
      </w:r>
    </w:p>
    <w:p>
      <w:r>
        <w:t>Im Namen der I. sozialrechtlichen Abteilung</w:t>
      </w:r>
    </w:p>
    <w:p>
      <w:r>
        <w:t>des Schweizerischen Bundesgerichts</w:t>
      </w:r>
    </w:p>
    <w:p>
      <w:r>
        <w:t>Die Präsidentin: Leuzinger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