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8C_847/2018 vom 12. Dezember 2018</w:t>
      </w:r>
    </w:p>
    <w:p>
      <w:r>
        <w:t>Bundesgericht, 2018-12-12, DE</w:t>
      </w:r>
    </w:p>
    <w:p>
      <w:r>
        <w:rPr>
          <w:b/>
        </w:rPr>
        <w:t xml:space="preserve">Quelle: </w:t>
      </w:r>
      <w:r>
        <w:t>https://mcp.opencaselaw.ch/entscheid/bger_8C_847_2018</w:t>
      </w:r>
    </w:p>
    <w:p>
      <w:r>
        <w:t>FR: TF 8C_847/2018 du 12 décembre 2018</w:t>
      </w:r>
    </w:p>
    <w:p>
      <w:r>
        <w:t>IT: TF 8C_847/2018 del 12 dicembre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8C_847/2018</w:t>
      </w:r>
    </w:p>
    <w:p>
      <w:r>
        <w:t>Urteil vom 12. Dezember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nicht näher bezeichnete Zahlstelle der Unia Arbeitslosenkasse,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einen Entscheid einer unekannten Vorinstanz.</w:t>
      </w:r>
    </w:p>
    <w:p>
      <w:r>
        <w:t>Nach Einsicht</w:t>
      </w:r>
    </w:p>
    <w:p>
      <w:r>
        <w:t>in die als "Einsprache gegen Ablehnung Fristverlängerung 200 18 689 ALV" bezeichnete Eingabe vom 6. November 2018 (Poststempel),</w:t>
      </w:r>
    </w:p>
    <w:p>
      <w:r>
        <w:t>in die am 5. Dezember 2018 erneuerte Aufforderung des Bundesgerichts vom 7. November 2018, den angefochtenen Entscheid bis spätestens am 10. Dezember 2018 beizubringen, ansonsten die Rechtsschrift unbeachtet bleibe,</w:t>
      </w:r>
    </w:p>
    <w:p>
      <w:r>
        <w:t>in Erwägung,</w:t>
      </w:r>
    </w:p>
    <w:p>
      <w:r>
        <w:t>dass der Beschwerdeführer den ihm vom Gericht gemäss Art. 42 Abs. 5 BGG angezeigten Formmangel der fehlenden Beilage nicht innerhalb der angesetzten Nachfrist behoben hat,</w:t>
      </w:r>
    </w:p>
    <w:p>
      <w:r>
        <w:t>dass daher im vereinfachten Verfahren nach Art. 108 Abs. 1 lit. a BGG auf die Beschwerde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dem Staatssekretariat für Wirtschaft (SECO) schriftlich mitgeteilt.</w:t>
      </w:r>
    </w:p>
    <w:p>
      <w:r>
        <w:t>Luzern, 12. Dezember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