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8C_845/2008 vom 4. März 2009</w:t>
      </w:r>
    </w:p>
    <w:p>
      <w:r>
        <w:t>Bundesgericht, 2009-03-04, DE</w:t>
      </w:r>
    </w:p>
    <w:p>
      <w:r>
        <w:rPr>
          <w:b/>
        </w:rPr>
        <w:t xml:space="preserve">Quelle: </w:t>
      </w:r>
      <w:r>
        <w:t>https://mcp.opencaselaw.ch/entscheid/bger_8C_845_2008</w:t>
      </w:r>
    </w:p>
    <w:p>
      <w:r>
        <w:t>FR: TF 8C_845/2008 du 4 mars 2009</w:t>
      </w:r>
    </w:p>
    <w:p>
      <w:r>
        <w:t>IT: TF 8C_845/2008 del 4 marzo 2009</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dazu Urteil [des Bundesgerichts] 9C_684/2007 vom 27. Dezember 2007 E. 1.1 mit Hinweisen, in: SVR 2008 IV Nr. 39 S. 131),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1.2.1</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5.2.1-5.2.4 S. 483 ff.; Urteil [des Bundesgerichts] 8C_682/2007 vom 30. Juli 2008 E. 1.2.1, nicht publ. in: BGE 134 V 392 , aber in: SVR 2008 UV Nr. 31 S. 115).</w:t>
      </w:r>
    </w:p>
    <w:p>
      <w:r>
        <w:rPr>
          <w:b/>
        </w:rPr>
        <w:t>E. 1.2.2</w:t>
      </w:r>
    </w:p>
    <w:p>
      <w:r>
        <w:t>Im Umstand, dass der vorinstanzliche Entscheid in casu materiell verbindliche Anordnungen hinsichtlich der Invaliditätsbemessungsfaktoren enthält (insbesondere Festsetzung der Invalidität mittels der Einkommensvergleichsmethode anstelle der gemischten Methode; Anweisungen bezüglich der Erhebung der hypothetischen Vergleichseinkommen), welche die IV-Stelle verpflichten, die Invalidität anhand von ihrer Auffassung nach unrichtigen - allenfalls zu einer Leistungszusprache führenden - Vorgaben zu ermitteln, ist offenkundig ein nicht wieder gutzumachender Nachteil im Sinne des Art. 93 Abs. 1 lit. a BGG zu erblicken. Denn die Verwaltung sähe sich ausserstande, ihre eigene Verfügung anzufechten, und die Gegenpartei wird in der Regel kein Interesse haben, dem möglicherweise zu ihren Gunsten lautenden Endentscheid zu opponieren, sodass der kantonale Vor- oder Zwischenentscheid nicht mehr korrigiert werden könnte (Urteil [des Bundesgerichts] 8C_682/2007 vom 30. Juli 2008 E. 1.2.2, nicht publ. in: BGE 134 V 392 , aber in: SVR 2008 UV Nr. 31 S. 115). Auf die Beschwerde der IV-Stelle ist daher einzutreten.</w:t>
      </w:r>
    </w:p>
    <w:p>
      <w:r>
        <w:rPr>
          <w:b/>
        </w:rPr>
        <w:t>E. 2.1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3</w:t>
      </w:r>
    </w:p>
    <w:p>
      <w:r>
        <w:t>Die Beschwerde führende IV-Stelle rügt einzig eine Verletzung des Gehörsanspruchs, indem das kantonale Gericht ihr keine Gelegenheit eingeräumt habe, sich zur Replik der Beschwerdegegnerin vom 3. März 2008 zu äussern.</w:t>
      </w:r>
    </w:p>
    <w:p>
      <w:r>
        <w:rPr>
          <w:b/>
        </w:rPr>
        <w:t>E. 3.1</w:t>
      </w:r>
    </w:p>
    <w:p>
      <w:r>
        <w:t>Im nichtstreitigen IV-Verwaltungsverfahren, das mit dem Erlass einer Verfügung abgeschlossen wird ( Art. 69 Abs. 1 lit. a IVG ), ist die IV-Stelle hoheitlich auftretendes, an die Grundsätze einer rechtsstaatlichen Verwaltung gebundenes Organ. Mit dem Übergang vom nichtstreitigen Administrativ- zum durch Beschwerde eingeleiteten Verwaltungsjustizverfahren macht die ursprünglich verfügende Verwaltungsstelle einen bedeutsamen Funktionswandel durch, indem sie die Herrschaft über den Anfechtungsgegenstand, die Verfügung, verliert; die Verwaltung wird Partei (Urteil [des Eidg. Versicherungsgerichts] I 551/86 vom 25. Mai 1987 E. 1b mit Hinweisen, nicht publ. in: BGE 113 V 159 , aber in: ZAK 1988 S. 301).</w:t>
      </w:r>
    </w:p>
    <w:p>
      <w:r>
        <w:rPr>
          <w:b/>
        </w:rPr>
        <w:t>E. 3.2</w:t>
      </w:r>
    </w:p>
    <w:p>
      <w:r>
        <w:t>Entgegen den Vorbringen der Beschwerdegegnerin steht es der IV-Stelle auf Grund ihrer Parteistellung somit offen, letztinstanzlich eine ihrer Meinung nach unzulässige Beschneidung der ihr im kantonalen Beschwerdeverfahren zustehenden Mitwirkungsrechte zu rügen.</w:t>
      </w:r>
    </w:p>
    <w:p>
      <w:r>
        <w:rPr>
          <w:b/>
        </w:rPr>
        <w:t>E. 4.1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w:t>
      </w:r>
    </w:p>
    <w:p>
      <w:r>
        <w:rPr>
          <w:b/>
        </w:rPr>
        <w:t>E. 4.1.1</w:t>
      </w:r>
    </w:p>
    <w:p>
      <w:r>
        <w:t>Der Anspruch einer Partei, im Rahmen eines Gerichtsverfahrens zu replizieren, bildet einen Teilgehalt des verfassungsmässigen Anspruchs auf rechtliches Gehör ( Art. 29 Abs. 2 BV ). Im Anwendungsbereich von Art. 6 Ziff. 1 EMRK ist es den Gerichten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 BGE 132 I 42 E. 3.3.3 S. 47 mit Hinweisen auf die Rechtsprechung des Europäischen Gerichtshofs für Menschenrechte). Art. 29 Abs. 2 BV gebietet, dass die Gerichte diesen Grundsatz auch ausserhalb von Art. 6 Ziff. 1 EMRK beachten. In diesem Sinne kommt Art. 29 Abs. 2 BV und Art. 6 Ziff. 1 EMRK im Hinblick auf das Replikrecht in gerichtlichen Verfahren dieselbe Tragweite zu ( BGE 133 I 98 E. 2.1 S. 99; vgl. BGE 133 I 100 E. 4.6 S. 104).</w:t>
      </w:r>
    </w:p>
    <w:p>
      <w:r>
        <w:rPr>
          <w:b/>
        </w:rPr>
        <w:t>E. 4.1.2</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eröffnet (vgl. für das bundesgerichtliche Verfahren: Art. 102 Abs. 3 BGG ). Ferner kann das Gericht zur Wahrung des rechtlichen Gehörs Eingaben den Verfahrensbeteiligten mit förmlicher Fristansetzung zur freigestellten Vernehmlassung zukommen lassen, was im Bereich des Haftrechts regelmässig der Fall ist. Schliesslich wird eine neu eingegangene Eingabe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Das Bundesgericht wartet bei der letztgenannten Vorgehensweise mit der Entscheidfällung zu, bis es annehmen darf, der Adressat habe auf eine weitere Eingabe verzichtet ( BGE 133 I 98 E. 2.2 S. 99 f.).</w:t>
      </w:r>
    </w:p>
    <w:p>
      <w:r>
        <w:rPr>
          <w:b/>
        </w:rPr>
        <w:t>E. 4.2</w:t>
      </w:r>
    </w:p>
    <w:p>
      <w:r>
        <w:t>Das kantonale Gericht hat der Beschwerdeführerin die Replik der Versicherten (vom 3. März 2008) mit Verfügung vom 7. März 2008 (ohne Fristansetzung zur Stellungnahme) zur Kenntnis gebracht. Auf die entsprechende Zustellung hin hat die IV-Stelle unbestrittenermassen nicht reagiert. Dieses Verhalten kann ihr indessen nicht als Verzichtshandlung im hievor beschriebenen Sinne ausgelegt werden. Anders als in den genannten Konstellationen hat die Vorinstanz im vorliegenden Fall den Schriftenwechsel mit dem Versand der Replikschrift an die Verwaltung förmlich geschlossen, womit dieser die Möglichkeit genommen wurde, sich zu den Ausführungen der Gegenpartei, die sich im Übrigen auf relevante Gesichtspunkte bezogen, vernehmen zu lassen ( BGE 99 Ib 89 ; 95 I 587 ; Urteile [des Eidg. Versicherungsgerichts] K 46/04 vom 25. Januar 2006 E. 1, U 197/97 vom 6. März 1998 E. 1, B 42/93 vom 9. März 1995 E. 1, in: SVR 1995 BVG Nr. 40 S. 117, K 79/77 vom 30. April 1985 E. 3b, in: RKUV 1985 Nr. K 646 S. 235; CHRISTIAN ZÜND, Kommentar zum Gesetz über das Sozialversicherungsgericht des Kantons Zürich vom 7. März 1993, Diss. Zürich 1999, N. 9 zu § 19; MERKLI/AESCHLIMANN/HERZOG, Kommentar zum Gesetz über die Verwaltungsrechtspflege im Kanton Bern, Bern 1997, N. 11 f. [in Verbindung mit N. 5] zu Art. 69). Darin ist, zumal die - erst nach Einreichung der Beschwerde rechtskundig vertretene - Versicherte in jenem Verfahrensstadium Einwände gegen die der rentenablehnenden Verfügung (vom 28. September 2007) zugrunde liegenden Begründungselemente vorbringen liess, die zuvor noch nicht geäussert worden waren und welche sich schliesslich als entscheidwesentlich erwiesen (vgl. [zur Durchführung eines zweiten Schriftenwechsels] Urteil [des Eidg. Versicherungsgerichts] U 320/04 vom 9. Mai 2006 E. 1.1 mit Hinweisen; KIESER, ATSG-Kommentar, 2. Aufl., Zürich/Basel/Genf 2009, N. 83 zu Art. 61), eine Verletzung der Konventionsbestimmung wie auch des Anspruchs auf rechtliches Gehör zu sehen ( BGE 132 I 42 E. 3.2.1, 3.3.2 [in fine] und 3.4 S. 44 ff. mit Hinweisen). Namentlich wurde der Beschwerdeführerin auch keine Gelegenheit mehr geboten, ihre Entgegnungen anlässlich einer mündlichen Parteiverhandlung darzutun.</w:t>
      </w:r>
    </w:p>
    <w:p>
      <w:r>
        <w:rPr>
          <w:b/>
        </w:rPr>
        <w:t>E. 4.2.1</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132 V 387 E. 5.1 S. 390; 127 V 431 E. 3d/aa S. 437).</w:t>
      </w:r>
    </w:p>
    <w:p>
      <w:r>
        <w:t>Rechtsprechungsgemäss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127 V 431 E. 3d/aa S. 437).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w:t>
      </w:r>
    </w:p>
    <w:p>
      <w:r>
        <w:rPr>
          <w:b/>
        </w:rPr>
        <w:t>E. 4.2.2</w:t>
      </w:r>
    </w:p>
    <w:p>
      <w:r>
        <w:t>Da die Beschwerde führende IV-Stelle sich nach dem Gesagten ausserstande sah, ihren Standpunkt bezüglich der - erstmals - im Rahmen der vorinstanzlichen Replikschrift vom 3. März 2008 vorgebrachten Einwendungen der Versicherten vor einer über umfassende Kognition verfügenden richterlichen Behörde darzulegen (vgl. zur Prüfungsbefugnis des Bundesgerichts: E. 2.2 hievor), entfällt eine Heilung des verletzten Gehörsanspruchs ohnehin. Ob es sich dabei um einen besonders schwerwiegenden Verstoss gehandelt hat, braucht somit nicht abschliessend beurteilt zu werden. Von einer Rückweisung der Angelegenheit an die Vorinstanz kann schliesslich auch deshalb nicht abgesehen werden, weil die Verwaltung eine solche ausdrücklich fordert und damit auf eine rasche Erledigung in der Sache selbst verzichtet (zur vergleichbaren Sachverhaltskonstellation: Urteil [des Eidg. Versicherungsgerichts] H 156/96 vom 21. März 1997).</w:t>
      </w:r>
    </w:p>
    <w:p>
      <w:r>
        <w:rPr>
          <w:b/>
        </w:rPr>
        <w:t>E. 5.1</w:t>
      </w:r>
    </w:p>
    <w:p>
      <w:r>
        <w:t>Die Gerichtskosten werden in der Regel der unterliegenden Partei auferlegt (Art. 65 Abs. 4 lit. a in Verbindung mit Art. 66 Abs. 1 Satz 1 BGG ). Wenn die Umstände es rechtfertigen, kann das Bundesgericht die Kosten anders verteilen ( Art. 66 Abs. 1 Satz 2 BGG ). Vom Grundsatz der Kostenbefreiung des Kantons gemäss Art. 66 Abs. 3 BGG ist abzuweichen, wenn der angefochtene Entscheid in qualifizierter Weise die Pflicht zur Justizgewährleistung verletzt und dadurch den Parteien Kosten verursacht hat (Urteile [des Eidg. Versicherungsgerichts] K 27/04 vom 20. Oktober 2004 E. 7, in: SVR 2006 KV Nr. 3 S. 6, H 290/98 vom 13. Juli 2000 E. 6 und K 8/97 vom 7. April 1998 E. 7, nicht publ. in: BGE 124 V 130 , aber in: SVR 2001 KV Nr. 23 S. 67; Seiler/von Werdt/Güngerich, Bundesgerichtsgesetz [BGG], Bern 2007, N. 43 Art. 66). In Anwendung dieser Rechtsprechung sind die Gerichtskosten dem Kanton Basel-Stadt aufzuerlegen.</w:t>
      </w:r>
    </w:p>
    <w:p>
      <w:r>
        <w:rPr>
          <w:b/>
        </w:rPr>
        <w:t>E. 5.2</w:t>
      </w:r>
    </w:p>
    <w:p>
      <w:r>
        <w:t>Das von der Beschwerdegegnerin gestellte Gesuch um unentgeltliche Rechtspflege erweist sich hinsichtlich der Prozessführungskosten (gemäss Art. 64 Abs. 1 BGG ) nach dem zuvor Ausgeführten als gegenstandslos. In Bezug auf die Verbeiständung im Sinne von Art. 64 Abs. 2 BGG kann diesem indessen stattgegeben werden, da die hierfür erforderlichen Bedingungen (Bedürftigkeit, Gebotenheit der Vertretung) gegeben sind ( BGE 125 V 201 E. 4a S. 202 und 371 E. 5b S. 372 f., je mit Hinweisen). Es wird jedoch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